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4ED6" w14:textId="77777777" w:rsidR="00E761DA" w:rsidRDefault="00E761DA" w:rsidP="00E761DA">
      <w:pPr>
        <w:ind w:right="288" w:hanging="1440"/>
        <w:jc w:val="center"/>
        <w:rPr>
          <w:rFonts w:asciiTheme="minorHAnsi" w:hAnsiTheme="minorHAnsi" w:cstheme="minorHAnsi"/>
          <w:b/>
          <w:sz w:val="32"/>
          <w:szCs w:val="32"/>
        </w:rPr>
      </w:pPr>
      <w:r>
        <w:rPr>
          <w:rFonts w:asciiTheme="minorHAnsi" w:hAnsiTheme="minorHAnsi" w:cstheme="minorHAnsi"/>
          <w:b/>
          <w:noProof/>
          <w:sz w:val="32"/>
          <w:szCs w:val="32"/>
        </w:rPr>
        <mc:AlternateContent>
          <mc:Choice Requires="wps">
            <w:drawing>
              <wp:anchor distT="0" distB="0" distL="114300" distR="114300" simplePos="0" relativeHeight="251659264" behindDoc="0" locked="0" layoutInCell="1" allowOverlap="1" wp14:anchorId="4B80E6B6" wp14:editId="2B1FC1AA">
                <wp:simplePos x="0" y="0"/>
                <wp:positionH relativeFrom="column">
                  <wp:posOffset>-914400</wp:posOffset>
                </wp:positionH>
                <wp:positionV relativeFrom="paragraph">
                  <wp:posOffset>5820747</wp:posOffset>
                </wp:positionV>
                <wp:extent cx="7757160" cy="0"/>
                <wp:effectExtent l="0" t="25400" r="40640" b="38100"/>
                <wp:wrapNone/>
                <wp:docPr id="35" name="Straight Connector 35"/>
                <wp:cNvGraphicFramePr/>
                <a:graphic xmlns:a="http://schemas.openxmlformats.org/drawingml/2006/main">
                  <a:graphicData uri="http://schemas.microsoft.com/office/word/2010/wordprocessingShape">
                    <wps:wsp>
                      <wps:cNvCnPr/>
                      <wps:spPr>
                        <a:xfrm flipV="1">
                          <a:off x="0" y="0"/>
                          <a:ext cx="7757160" cy="0"/>
                        </a:xfrm>
                        <a:prstGeom prst="line">
                          <a:avLst/>
                        </a:prstGeom>
                        <a:ln w="571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67B7B098" id="Straight Connector 35"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in,458.35pt" to="538.8pt,4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" strokecolor="red" strokeweight="4.5pt">
                <v:stroke joinstyle="miter"/>
              </v:line>
            </w:pict>
          </mc:Fallback>
        </mc:AlternateContent>
      </w:r>
      <w:r>
        <w:rPr>
          <w:rFonts w:asciiTheme="minorHAnsi" w:hAnsiTheme="minorHAnsi" w:cstheme="minorHAnsi"/>
          <w:b/>
          <w:noProof/>
          <w:sz w:val="32"/>
          <w:szCs w:val="32"/>
        </w:rPr>
        <w:drawing>
          <wp:inline distT="0" distB="0" distL="0" distR="0" wp14:anchorId="7C555FA9" wp14:editId="7243CC7B">
            <wp:extent cx="7763690" cy="5823085"/>
            <wp:effectExtent l="0" t="0" r="0" b="6350"/>
            <wp:docPr id="4" name="Picture 4" descr="A large oil rig in the ocea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large oil rig in the ocea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1053" cy="5836108"/>
                    </a:xfrm>
                    <a:prstGeom prst="rect">
                      <a:avLst/>
                    </a:prstGeom>
                  </pic:spPr>
                </pic:pic>
              </a:graphicData>
            </a:graphic>
          </wp:inline>
        </w:drawing>
      </w:r>
    </w:p>
    <w:p w14:paraId="41AEA296" w14:textId="77777777" w:rsidR="00E761DA" w:rsidRPr="00887A4D" w:rsidRDefault="00E761DA" w:rsidP="00E761DA">
      <w:pPr>
        <w:tabs>
          <w:tab w:val="left" w:pos="4309"/>
        </w:tabs>
        <w:ind w:left="108"/>
        <w:rPr>
          <w:rFonts w:asciiTheme="minorHAnsi" w:hAnsiTheme="minorHAnsi" w:cstheme="minorHAnsi"/>
          <w:noProof/>
          <w:lang w:val="en-US"/>
        </w:rPr>
      </w:pPr>
      <w:r w:rsidRPr="00703BED">
        <w:rPr>
          <w:rFonts w:asciiTheme="minorHAnsi" w:hAnsiTheme="minorHAnsi" w:cstheme="minorHAnsi"/>
          <w:b/>
          <w:sz w:val="48"/>
          <w:szCs w:val="48"/>
        </w:rPr>
        <w:tab/>
      </w:r>
    </w:p>
    <w:tbl>
      <w:tblPr>
        <w:tblStyle w:val="TableGrid"/>
        <w:tblW w:w="0" w:type="auto"/>
        <w:tblBorders>
          <w:insideH w:val="none" w:sz="0" w:space="0" w:color="auto"/>
        </w:tblBorders>
        <w:tblLook w:val="04A0" w:firstRow="1" w:lastRow="0" w:firstColumn="1" w:lastColumn="0" w:noHBand="0" w:noVBand="1"/>
      </w:tblPr>
      <w:tblGrid>
        <w:gridCol w:w="4201"/>
        <w:gridCol w:w="4957"/>
      </w:tblGrid>
      <w:tr w:rsidR="00E761DA" w14:paraId="5D7FD0C3" w14:textId="77777777" w:rsidTr="00BC1C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4" w:type="dxa"/>
            <w:shd w:val="clear" w:color="auto" w:fill="auto"/>
          </w:tcPr>
          <w:p w14:paraId="63A03543" w14:textId="77777777" w:rsidR="00E761DA" w:rsidRPr="00787AB8" w:rsidRDefault="00E761DA" w:rsidP="006E101F">
            <w:pPr>
              <w:rPr>
                <w:rFonts w:asciiTheme="minorHAnsi" w:hAnsiTheme="minorHAnsi" w:cstheme="minorHAnsi"/>
                <w:b w:val="0"/>
                <w:sz w:val="48"/>
                <w:szCs w:val="48"/>
              </w:rPr>
            </w:pPr>
            <w:r w:rsidRPr="00787AB8">
              <w:rPr>
                <w:rFonts w:asciiTheme="minorHAnsi" w:hAnsiTheme="minorHAnsi" w:cstheme="minorHAnsi"/>
                <w:sz w:val="48"/>
                <w:szCs w:val="48"/>
              </w:rPr>
              <w:t>ENVIRONMENT PLAN</w:t>
            </w:r>
          </w:p>
          <w:p w14:paraId="1428288E" w14:textId="11C568FA" w:rsidR="00E761DA" w:rsidRPr="00787AB8" w:rsidRDefault="00E761DA" w:rsidP="006E101F">
            <w:pPr>
              <w:rPr>
                <w:rFonts w:asciiTheme="minorHAnsi" w:hAnsiTheme="minorHAnsi" w:cstheme="minorHAnsi"/>
                <w:sz w:val="40"/>
                <w:szCs w:val="40"/>
              </w:rPr>
            </w:pPr>
            <w:r w:rsidRPr="00787AB8">
              <w:rPr>
                <w:rFonts w:asciiTheme="minorHAnsi" w:hAnsiTheme="minorHAnsi" w:cstheme="minorHAnsi"/>
                <w:sz w:val="40"/>
                <w:szCs w:val="40"/>
              </w:rPr>
              <w:t>Beehive-1 Exploration Drilling</w:t>
            </w:r>
            <w:r w:rsidR="00BC1CBD">
              <w:rPr>
                <w:rFonts w:asciiTheme="minorHAnsi" w:hAnsiTheme="minorHAnsi" w:cstheme="minorHAnsi"/>
                <w:sz w:val="40"/>
                <w:szCs w:val="40"/>
              </w:rPr>
              <w:t>: Public Comment Report</w:t>
            </w:r>
          </w:p>
          <w:p w14:paraId="63A88190" w14:textId="77777777" w:rsidR="00E761DA" w:rsidRPr="00787AB8" w:rsidRDefault="00E761DA" w:rsidP="006E101F">
            <w:pPr>
              <w:rPr>
                <w:rFonts w:asciiTheme="minorHAnsi" w:hAnsiTheme="minorHAnsi" w:cstheme="minorHAnsi"/>
                <w:sz w:val="36"/>
                <w:szCs w:val="36"/>
              </w:rPr>
            </w:pPr>
          </w:p>
          <w:p w14:paraId="7955FE9F" w14:textId="77777777" w:rsidR="00E761DA" w:rsidRPr="00787AB8" w:rsidRDefault="00E761DA" w:rsidP="006E101F">
            <w:pPr>
              <w:rPr>
                <w:rFonts w:asciiTheme="minorHAnsi" w:hAnsiTheme="minorHAnsi"/>
                <w:sz w:val="28"/>
                <w:szCs w:val="28"/>
              </w:rPr>
            </w:pPr>
            <w:r w:rsidRPr="003C7B59">
              <w:rPr>
                <w:rFonts w:asciiTheme="minorHAnsi" w:hAnsiTheme="minorHAnsi"/>
                <w:sz w:val="28"/>
                <w:szCs w:val="28"/>
              </w:rPr>
              <w:t>14</w:t>
            </w:r>
            <w:r w:rsidRPr="00787AB8">
              <w:rPr>
                <w:rFonts w:asciiTheme="minorHAnsi" w:hAnsiTheme="minorHAnsi"/>
                <w:sz w:val="28"/>
                <w:szCs w:val="28"/>
              </w:rPr>
              <w:t xml:space="preserve"> July 2022</w:t>
            </w:r>
          </w:p>
          <w:p w14:paraId="731606DB" w14:textId="3FED729B" w:rsidR="00E761DA" w:rsidRPr="00787AB8" w:rsidRDefault="00E761DA" w:rsidP="006E101F">
            <w:pPr>
              <w:rPr>
                <w:rFonts w:asciiTheme="minorHAnsi" w:hAnsiTheme="minorHAnsi" w:cstheme="minorHAnsi"/>
                <w:sz w:val="28"/>
                <w:szCs w:val="28"/>
              </w:rPr>
            </w:pPr>
            <w:r w:rsidRPr="00787AB8">
              <w:rPr>
                <w:rFonts w:asciiTheme="minorHAnsi" w:hAnsiTheme="minorHAnsi" w:cstheme="minorHAnsi"/>
                <w:sz w:val="28"/>
                <w:szCs w:val="28"/>
              </w:rPr>
              <w:t xml:space="preserve">Rev </w:t>
            </w:r>
            <w:r w:rsidR="00BC1CBD">
              <w:rPr>
                <w:rFonts w:asciiTheme="minorHAnsi" w:hAnsiTheme="minorHAnsi" w:cstheme="minorHAnsi"/>
                <w:sz w:val="28"/>
                <w:szCs w:val="28"/>
              </w:rPr>
              <w:t>0</w:t>
            </w:r>
            <w:r w:rsidRPr="00787AB8">
              <w:rPr>
                <w:rFonts w:asciiTheme="minorHAnsi" w:hAnsiTheme="minorHAnsi" w:cstheme="minorHAnsi"/>
                <w:sz w:val="28"/>
                <w:szCs w:val="28"/>
              </w:rPr>
              <w:t xml:space="preserve"> </w:t>
            </w:r>
          </w:p>
        </w:tc>
        <w:tc>
          <w:tcPr>
            <w:tcW w:w="4744" w:type="dxa"/>
            <w:shd w:val="clear" w:color="auto" w:fill="auto"/>
            <w:vAlign w:val="bottom"/>
          </w:tcPr>
          <w:p w14:paraId="2F11EB62" w14:textId="77777777" w:rsidR="00E761DA" w:rsidRDefault="00E761DA" w:rsidP="006E101F">
            <w:pPr>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32"/>
                <w:szCs w:val="32"/>
              </w:rPr>
            </w:pPr>
            <w:r w:rsidRPr="00787AB8">
              <w:rPr>
                <w:rFonts w:asciiTheme="minorHAnsi" w:hAnsiTheme="minorHAnsi" w:cstheme="minorHAnsi"/>
                <w:noProof/>
                <w:lang w:val="en-US"/>
              </w:rPr>
              <w:drawing>
                <wp:inline distT="0" distB="0" distL="0" distR="0" wp14:anchorId="2E086EB7" wp14:editId="148C28D7">
                  <wp:extent cx="3011014" cy="854440"/>
                  <wp:effectExtent l="0" t="0" r="0" b="0"/>
                  <wp:docPr id="32" name="Picture 32" descr="EOGlogo_standar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Glogo_standard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6528" cy="861680"/>
                          </a:xfrm>
                          <a:prstGeom prst="rect">
                            <a:avLst/>
                          </a:prstGeom>
                          <a:noFill/>
                          <a:ln>
                            <a:noFill/>
                          </a:ln>
                        </pic:spPr>
                      </pic:pic>
                    </a:graphicData>
                  </a:graphic>
                </wp:inline>
              </w:drawing>
            </w:r>
          </w:p>
        </w:tc>
      </w:tr>
    </w:tbl>
    <w:p w14:paraId="0B78B198" w14:textId="77777777" w:rsidR="00E761DA" w:rsidRDefault="00E761DA" w:rsidP="00E761DA">
      <w:pPr>
        <w:jc w:val="center"/>
        <w:rPr>
          <w:rFonts w:asciiTheme="minorHAnsi" w:hAnsiTheme="minorHAnsi" w:cstheme="minorHAnsi"/>
          <w:b/>
          <w:sz w:val="32"/>
          <w:szCs w:val="32"/>
        </w:rPr>
        <w:sectPr w:rsidR="00E761DA" w:rsidSect="00A9410F">
          <w:headerReference w:type="default" r:id="rId10"/>
          <w:footerReference w:type="default" r:id="rId11"/>
          <w:pgSz w:w="11900" w:h="16820"/>
          <w:pgMar w:top="0" w:right="1302" w:bottom="1440" w:left="1440" w:header="708" w:footer="708" w:gutter="0"/>
          <w:cols w:space="708"/>
          <w:titlePg/>
          <w:docGrid w:linePitch="360"/>
        </w:sectPr>
      </w:pPr>
    </w:p>
    <w:p w14:paraId="167D1D1C" w14:textId="77777777" w:rsidR="00F431C9" w:rsidRPr="001E2C35" w:rsidRDefault="00F431C9" w:rsidP="00F431C9">
      <w:pPr>
        <w:pStyle w:val="AventusNumberedHeading1"/>
        <w:numPr>
          <w:ilvl w:val="0"/>
          <w:numId w:val="25"/>
        </w:numPr>
        <w:ind w:left="737" w:hanging="737"/>
      </w:pPr>
      <w:bookmarkStart w:id="0" w:name="_Toc107142872"/>
      <w:bookmarkStart w:id="1" w:name="_Toc108677088"/>
      <w:r w:rsidRPr="001E2C35">
        <w:lastRenderedPageBreak/>
        <w:t>Introduction</w:t>
      </w:r>
      <w:bookmarkEnd w:id="0"/>
      <w:bookmarkEnd w:id="1"/>
    </w:p>
    <w:p w14:paraId="09F90F3E" w14:textId="66F98291" w:rsidR="002A2ABA" w:rsidRDefault="000F45D2" w:rsidP="00106F21">
      <w:pPr>
        <w:rPr>
          <w:rFonts w:eastAsia="Times New Roman" w:cstheme="majorHAnsi"/>
        </w:rPr>
      </w:pPr>
      <w:r>
        <w:rPr>
          <w:rFonts w:eastAsia="Times New Roman" w:cstheme="majorHAnsi"/>
        </w:rPr>
        <w:t xml:space="preserve">In accordance with Regulation 9AB of the OPGGS(E), </w:t>
      </w:r>
      <w:r w:rsidR="00592ED3">
        <w:rPr>
          <w:rFonts w:eastAsia="Times New Roman" w:cstheme="majorHAnsi"/>
        </w:rPr>
        <w:t>the Beehive-1 Drilling</w:t>
      </w:r>
      <w:r>
        <w:rPr>
          <w:rFonts w:eastAsia="Times New Roman" w:cstheme="majorHAnsi"/>
        </w:rPr>
        <w:t xml:space="preserve"> </w:t>
      </w:r>
      <w:r w:rsidR="0057621D">
        <w:rPr>
          <w:rFonts w:eastAsia="Times New Roman" w:cstheme="majorHAnsi"/>
        </w:rPr>
        <w:t>environment Plan (</w:t>
      </w:r>
      <w:r>
        <w:rPr>
          <w:rFonts w:eastAsia="Times New Roman" w:cstheme="majorHAnsi"/>
        </w:rPr>
        <w:t>EP</w:t>
      </w:r>
      <w:r w:rsidR="0057621D">
        <w:rPr>
          <w:rFonts w:eastAsia="Times New Roman" w:cstheme="majorHAnsi"/>
        </w:rPr>
        <w:t>)</w:t>
      </w:r>
      <w:r>
        <w:rPr>
          <w:rFonts w:eastAsia="Times New Roman" w:cstheme="majorHAnsi"/>
        </w:rPr>
        <w:t xml:space="preserve"> was published on NOPSEMA’s website, along with an invitation for public comment on the plan, for 30 days from the 9</w:t>
      </w:r>
      <w:r w:rsidRPr="00BA251C">
        <w:rPr>
          <w:rFonts w:eastAsia="Times New Roman" w:cstheme="majorHAnsi"/>
          <w:vertAlign w:val="superscript"/>
        </w:rPr>
        <w:t>th</w:t>
      </w:r>
      <w:r>
        <w:rPr>
          <w:rFonts w:eastAsia="Times New Roman" w:cstheme="majorHAnsi"/>
        </w:rPr>
        <w:t xml:space="preserve"> of May 2022; closing at midnight on the 8</w:t>
      </w:r>
      <w:r w:rsidRPr="00326309">
        <w:rPr>
          <w:rFonts w:eastAsia="Times New Roman" w:cstheme="majorHAnsi"/>
          <w:vertAlign w:val="superscript"/>
        </w:rPr>
        <w:t>th</w:t>
      </w:r>
      <w:r>
        <w:rPr>
          <w:rFonts w:eastAsia="Times New Roman" w:cstheme="majorHAnsi"/>
        </w:rPr>
        <w:t xml:space="preserve"> of June 2022.</w:t>
      </w:r>
    </w:p>
    <w:p w14:paraId="684160E4" w14:textId="5985B763" w:rsidR="007B5530" w:rsidRPr="001E2C35" w:rsidRDefault="0057621D" w:rsidP="007B5530">
      <w:pPr>
        <w:pStyle w:val="AventusNumberedHeading1"/>
        <w:numPr>
          <w:ilvl w:val="0"/>
          <w:numId w:val="25"/>
        </w:numPr>
        <w:ind w:left="737" w:hanging="737"/>
      </w:pPr>
      <w:r>
        <w:t>Titleholder Contact Details</w:t>
      </w:r>
    </w:p>
    <w:p w14:paraId="2740AF02" w14:textId="405EADEE" w:rsidR="00C03658" w:rsidRDefault="00C03658" w:rsidP="00BC12FA">
      <w:pPr>
        <w:spacing w:before="0" w:after="0"/>
        <w:rPr>
          <w:rFonts w:eastAsia="Times New Roman" w:cstheme="majorHAnsi"/>
        </w:rPr>
      </w:pPr>
      <w:r w:rsidRPr="00352549">
        <w:t>The nominated liaison person for this EP is</w:t>
      </w:r>
      <w:r>
        <w:t>:</w:t>
      </w:r>
    </w:p>
    <w:p w14:paraId="68C4F571" w14:textId="073F6CE1" w:rsidR="00BC12FA" w:rsidRPr="00BC12FA" w:rsidRDefault="00BC12FA" w:rsidP="00C03658">
      <w:pPr>
        <w:spacing w:after="0"/>
        <w:ind w:left="851"/>
        <w:rPr>
          <w:rFonts w:eastAsia="Times New Roman" w:cstheme="majorHAnsi"/>
        </w:rPr>
      </w:pPr>
      <w:r w:rsidRPr="00BC12FA">
        <w:rPr>
          <w:rFonts w:eastAsia="Times New Roman" w:cstheme="majorHAnsi"/>
        </w:rPr>
        <w:t>Jonathan Chung</w:t>
      </w:r>
    </w:p>
    <w:p w14:paraId="6708F20D" w14:textId="77777777" w:rsidR="00BC12FA" w:rsidRPr="00BC12FA" w:rsidRDefault="00BC12FA" w:rsidP="00C03658">
      <w:pPr>
        <w:spacing w:before="0" w:after="0"/>
        <w:ind w:left="851"/>
        <w:rPr>
          <w:rFonts w:eastAsia="Times New Roman" w:cstheme="majorHAnsi"/>
        </w:rPr>
      </w:pPr>
      <w:r w:rsidRPr="00BC12FA">
        <w:rPr>
          <w:rFonts w:eastAsia="Times New Roman" w:cstheme="majorHAnsi"/>
        </w:rPr>
        <w:t>Director, Business Development International</w:t>
      </w:r>
    </w:p>
    <w:p w14:paraId="5D3ABC2E" w14:textId="77777777" w:rsidR="00BC12FA" w:rsidRPr="00BC12FA" w:rsidRDefault="00BC12FA" w:rsidP="00C03658">
      <w:pPr>
        <w:spacing w:before="0" w:after="0"/>
        <w:ind w:left="851"/>
        <w:rPr>
          <w:rFonts w:eastAsia="Times New Roman" w:cstheme="majorHAnsi"/>
        </w:rPr>
      </w:pPr>
      <w:r w:rsidRPr="00BC12FA">
        <w:rPr>
          <w:rFonts w:eastAsia="Times New Roman" w:cstheme="majorHAnsi"/>
        </w:rPr>
        <w:t>1111 Bagby Street, Sky Lobby 2, Houston, Texas 77007 USA</w:t>
      </w:r>
    </w:p>
    <w:p w14:paraId="31521A49" w14:textId="77777777" w:rsidR="00BC12FA" w:rsidRPr="00BC12FA" w:rsidRDefault="00BC12FA" w:rsidP="00C03658">
      <w:pPr>
        <w:spacing w:before="0" w:after="0"/>
        <w:ind w:left="851"/>
        <w:rPr>
          <w:rFonts w:eastAsia="Times New Roman" w:cstheme="majorHAnsi"/>
        </w:rPr>
      </w:pPr>
      <w:r w:rsidRPr="00BC12FA">
        <w:rPr>
          <w:rFonts w:eastAsia="Times New Roman" w:cstheme="majorHAnsi"/>
        </w:rPr>
        <w:t>+1 713-651-7000</w:t>
      </w:r>
    </w:p>
    <w:p w14:paraId="35C739BD" w14:textId="77777777" w:rsidR="00BC12FA" w:rsidRPr="00BC12FA" w:rsidRDefault="00BC12FA" w:rsidP="00C03658">
      <w:pPr>
        <w:spacing w:before="0" w:after="0"/>
        <w:ind w:left="851"/>
        <w:rPr>
          <w:rFonts w:eastAsia="Times New Roman" w:cstheme="majorHAnsi"/>
        </w:rPr>
      </w:pPr>
      <w:r w:rsidRPr="00BC12FA">
        <w:rPr>
          <w:rFonts w:eastAsia="Times New Roman" w:cstheme="majorHAnsi"/>
        </w:rPr>
        <w:t>australia@eogresources.com</w:t>
      </w:r>
    </w:p>
    <w:p w14:paraId="7EBCB239" w14:textId="71AF576B" w:rsidR="00C03658" w:rsidRPr="001E2C35" w:rsidRDefault="001F3474" w:rsidP="00C03658">
      <w:pPr>
        <w:pStyle w:val="AventusNumberedHeading1"/>
        <w:numPr>
          <w:ilvl w:val="0"/>
          <w:numId w:val="25"/>
        </w:numPr>
        <w:ind w:left="737" w:hanging="737"/>
      </w:pPr>
      <w:r>
        <w:t>Public Comments</w:t>
      </w:r>
    </w:p>
    <w:p w14:paraId="06F1A297" w14:textId="18797CDC" w:rsidR="00645503" w:rsidRDefault="001F3474" w:rsidP="00106F21">
      <w:r>
        <w:t>The comment</w:t>
      </w:r>
      <w:r w:rsidR="00F65E39">
        <w:t>s</w:t>
      </w:r>
      <w:r>
        <w:t xml:space="preserve"> and </w:t>
      </w:r>
      <w:r w:rsidR="00F65E39">
        <w:t>EOG’s</w:t>
      </w:r>
      <w:r>
        <w:t xml:space="preserve"> response</w:t>
      </w:r>
      <w:r w:rsidR="00F65E39">
        <w:t>s</w:t>
      </w:r>
      <w:r>
        <w:t xml:space="preserve"> are provided in Table 1</w:t>
      </w:r>
      <w:r w:rsidR="002676C2">
        <w:t>.</w:t>
      </w:r>
    </w:p>
    <w:p w14:paraId="1ADF6FDE" w14:textId="77777777" w:rsidR="00E761DA" w:rsidRDefault="00E761DA" w:rsidP="00106F21"/>
    <w:p w14:paraId="0CF905A8" w14:textId="32CA6DB4" w:rsidR="00E761DA" w:rsidRDefault="00E761DA" w:rsidP="00106F21">
      <w:pPr>
        <w:sectPr w:rsidR="00E761DA" w:rsidSect="002A2ABA">
          <w:headerReference w:type="default" r:id="rId12"/>
          <w:footerReference w:type="default" r:id="rId13"/>
          <w:pgSz w:w="11907" w:h="16840" w:code="9"/>
          <w:pgMar w:top="1871" w:right="1134" w:bottom="1134" w:left="1134" w:header="567" w:footer="340" w:gutter="0"/>
          <w:cols w:space="708"/>
          <w:docGrid w:linePitch="360"/>
        </w:sectPr>
      </w:pPr>
    </w:p>
    <w:p w14:paraId="05DEB089" w14:textId="33976B2E" w:rsidR="00BF5329" w:rsidRPr="00B23ED8" w:rsidRDefault="00B23ED8" w:rsidP="002676C2">
      <w:pPr>
        <w:pStyle w:val="Caption"/>
        <w:spacing w:after="120"/>
        <w:jc w:val="center"/>
        <w:rPr>
          <w:i w:val="0"/>
          <w:iCs/>
          <w:sz w:val="22"/>
          <w:szCs w:val="22"/>
        </w:rPr>
      </w:pPr>
      <w:r w:rsidRPr="00B23ED8">
        <w:rPr>
          <w:i w:val="0"/>
          <w:iCs/>
          <w:sz w:val="22"/>
          <w:szCs w:val="22"/>
        </w:rPr>
        <w:lastRenderedPageBreak/>
        <w:t xml:space="preserve">Table </w:t>
      </w:r>
      <w:r w:rsidRPr="00B23ED8">
        <w:rPr>
          <w:i w:val="0"/>
          <w:iCs/>
          <w:sz w:val="22"/>
          <w:szCs w:val="22"/>
        </w:rPr>
        <w:fldChar w:fldCharType="begin"/>
      </w:r>
      <w:r w:rsidRPr="00B23ED8">
        <w:rPr>
          <w:i w:val="0"/>
          <w:iCs/>
          <w:sz w:val="22"/>
          <w:szCs w:val="22"/>
        </w:rPr>
        <w:instrText xml:space="preserve"> SEQ Table \* ARABIC </w:instrText>
      </w:r>
      <w:r w:rsidRPr="00B23ED8">
        <w:rPr>
          <w:i w:val="0"/>
          <w:iCs/>
          <w:sz w:val="22"/>
          <w:szCs w:val="22"/>
        </w:rPr>
        <w:fldChar w:fldCharType="separate"/>
      </w:r>
      <w:r w:rsidR="00E873DC">
        <w:rPr>
          <w:i w:val="0"/>
          <w:iCs/>
          <w:noProof/>
          <w:sz w:val="22"/>
          <w:szCs w:val="22"/>
        </w:rPr>
        <w:t>1</w:t>
      </w:r>
      <w:r w:rsidRPr="00B23ED8">
        <w:rPr>
          <w:i w:val="0"/>
          <w:iCs/>
          <w:sz w:val="22"/>
          <w:szCs w:val="22"/>
        </w:rPr>
        <w:fldChar w:fldCharType="end"/>
      </w:r>
      <w:r>
        <w:rPr>
          <w:i w:val="0"/>
          <w:iCs/>
          <w:sz w:val="22"/>
          <w:szCs w:val="22"/>
        </w:rPr>
        <w:tab/>
      </w:r>
      <w:r w:rsidR="002676C2">
        <w:rPr>
          <w:i w:val="0"/>
          <w:iCs/>
          <w:sz w:val="22"/>
          <w:szCs w:val="22"/>
        </w:rPr>
        <w:tab/>
        <w:t>Summary of Comments and EOG’s Responses</w:t>
      </w:r>
    </w:p>
    <w:tbl>
      <w:tblPr>
        <w:tblStyle w:val="TableGrid"/>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6232"/>
        <w:gridCol w:w="7477"/>
      </w:tblGrid>
      <w:tr w:rsidR="005F6410" w:rsidRPr="007850BF" w14:paraId="6AC6E5F0" w14:textId="77777777" w:rsidTr="006E10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3" w:type="pct"/>
            <w:shd w:val="clear" w:color="auto" w:fill="D9E2F3" w:themeFill="accent1" w:themeFillTint="33"/>
          </w:tcPr>
          <w:p w14:paraId="7096B7EF" w14:textId="77777777" w:rsidR="005F6410" w:rsidRPr="007850BF" w:rsidRDefault="005F6410" w:rsidP="006E101F">
            <w:pPr>
              <w:rPr>
                <w:color w:val="auto"/>
              </w:rPr>
            </w:pPr>
            <w:r w:rsidRPr="007850BF">
              <w:rPr>
                <w:color w:val="auto"/>
              </w:rPr>
              <w:t>#</w:t>
            </w:r>
          </w:p>
        </w:tc>
        <w:tc>
          <w:tcPr>
            <w:tcW w:w="2199" w:type="pct"/>
            <w:shd w:val="clear" w:color="auto" w:fill="D9E2F3" w:themeFill="accent1" w:themeFillTint="33"/>
          </w:tcPr>
          <w:p w14:paraId="611B39D1" w14:textId="77777777" w:rsidR="005F6410" w:rsidRPr="007850BF" w:rsidRDefault="005F6410" w:rsidP="006E101F">
            <w:pPr>
              <w:cnfStyle w:val="100000000000" w:firstRow="1" w:lastRow="0" w:firstColumn="0" w:lastColumn="0" w:oddVBand="0" w:evenVBand="0" w:oddHBand="0" w:evenHBand="0" w:firstRowFirstColumn="0" w:firstRowLastColumn="0" w:lastRowFirstColumn="0" w:lastRowLastColumn="0"/>
              <w:rPr>
                <w:color w:val="auto"/>
              </w:rPr>
            </w:pPr>
            <w:r w:rsidRPr="007850BF">
              <w:rPr>
                <w:color w:val="auto"/>
              </w:rPr>
              <w:t xml:space="preserve">Comments received (in general terms) </w:t>
            </w:r>
          </w:p>
        </w:tc>
        <w:tc>
          <w:tcPr>
            <w:tcW w:w="2638" w:type="pct"/>
            <w:shd w:val="clear" w:color="auto" w:fill="D9E2F3" w:themeFill="accent1" w:themeFillTint="33"/>
          </w:tcPr>
          <w:p w14:paraId="6C85F9A3" w14:textId="77777777" w:rsidR="005F6410" w:rsidRPr="007850BF" w:rsidRDefault="005F6410" w:rsidP="006E101F">
            <w:pPr>
              <w:cnfStyle w:val="100000000000" w:firstRow="1" w:lastRow="0" w:firstColumn="0" w:lastColumn="0" w:oddVBand="0" w:evenVBand="0" w:oddHBand="0" w:evenHBand="0" w:firstRowFirstColumn="0" w:firstRowLastColumn="0" w:lastRowFirstColumn="0" w:lastRowLastColumn="0"/>
              <w:rPr>
                <w:color w:val="auto"/>
              </w:rPr>
            </w:pPr>
            <w:r w:rsidRPr="007850BF">
              <w:rPr>
                <w:color w:val="auto"/>
              </w:rPr>
              <w:t xml:space="preserve">Titleholder response </w:t>
            </w:r>
          </w:p>
        </w:tc>
      </w:tr>
      <w:tr w:rsidR="005F6410" w:rsidRPr="007850BF" w14:paraId="0915A991" w14:textId="77777777" w:rsidTr="006E101F">
        <w:tc>
          <w:tcPr>
            <w:cnfStyle w:val="001000000000" w:firstRow="0" w:lastRow="0" w:firstColumn="1" w:lastColumn="0" w:oddVBand="0" w:evenVBand="0" w:oddHBand="0" w:evenHBand="0" w:firstRowFirstColumn="0" w:firstRowLastColumn="0" w:lastRowFirstColumn="0" w:lastRowLastColumn="0"/>
            <w:tcW w:w="163" w:type="pct"/>
            <w:shd w:val="clear" w:color="auto" w:fill="auto"/>
          </w:tcPr>
          <w:p w14:paraId="6B700E9D" w14:textId="77777777" w:rsidR="005F6410" w:rsidRPr="007850BF" w:rsidRDefault="005F6410" w:rsidP="006E101F">
            <w:r w:rsidRPr="007850BF">
              <w:t>1</w:t>
            </w:r>
          </w:p>
        </w:tc>
        <w:tc>
          <w:tcPr>
            <w:tcW w:w="2199" w:type="pct"/>
            <w:shd w:val="clear" w:color="auto" w:fill="auto"/>
          </w:tcPr>
          <w:p w14:paraId="44ED8290" w14:textId="77777777" w:rsidR="005F6410" w:rsidRPr="007850BF" w:rsidRDefault="005F6410" w:rsidP="006E101F">
            <w:pPr>
              <w:cnfStyle w:val="000000000000" w:firstRow="0" w:lastRow="0" w:firstColumn="0" w:lastColumn="0" w:oddVBand="0" w:evenVBand="0" w:oddHBand="0" w:evenHBand="0" w:firstRowFirstColumn="0" w:firstRowLastColumn="0" w:lastRowFirstColumn="0" w:lastRowLastColumn="0"/>
              <w:rPr>
                <w:b/>
                <w:bCs/>
                <w:i/>
                <w:color w:val="auto"/>
              </w:rPr>
            </w:pPr>
            <w:r w:rsidRPr="007850BF">
              <w:rPr>
                <w:b/>
                <w:bCs/>
                <w:i/>
                <w:color w:val="auto"/>
              </w:rPr>
              <w:t>Matter:</w:t>
            </w:r>
            <w:r w:rsidRPr="007850BF">
              <w:rPr>
                <w:b/>
                <w:bCs/>
                <w:color w:val="auto"/>
              </w:rPr>
              <w:t xml:space="preserve"> </w:t>
            </w:r>
            <w:r w:rsidRPr="007850BF">
              <w:rPr>
                <w:rFonts w:cs="Calibri"/>
                <w:b/>
                <w:bCs/>
                <w:i/>
                <w:iCs/>
              </w:rPr>
              <w:t xml:space="preserve">Unacceptable </w:t>
            </w:r>
            <w:r w:rsidRPr="007850BF">
              <w:rPr>
                <w:rFonts w:cs="Calibri"/>
                <w:b/>
                <w:bCs/>
                <w:i/>
                <w:iCs/>
                <w:color w:val="auto"/>
              </w:rPr>
              <w:t>impacts to the environment</w:t>
            </w:r>
          </w:p>
        </w:tc>
        <w:tc>
          <w:tcPr>
            <w:tcW w:w="2638" w:type="pct"/>
            <w:shd w:val="clear" w:color="auto" w:fill="auto"/>
          </w:tcPr>
          <w:p w14:paraId="66B6ACF2" w14:textId="77777777" w:rsidR="005F6410" w:rsidRPr="007850BF" w:rsidRDefault="005F6410" w:rsidP="006E101F">
            <w:pPr>
              <w:cnfStyle w:val="000000000000" w:firstRow="0" w:lastRow="0" w:firstColumn="0" w:lastColumn="0" w:oddVBand="0" w:evenVBand="0" w:oddHBand="0" w:evenHBand="0" w:firstRowFirstColumn="0" w:firstRowLastColumn="0" w:lastRowFirstColumn="0" w:lastRowLastColumn="0"/>
              <w:rPr>
                <w:color w:val="auto"/>
              </w:rPr>
            </w:pPr>
          </w:p>
        </w:tc>
      </w:tr>
      <w:tr w:rsidR="005F6410" w:rsidRPr="007850BF" w14:paraId="05076CF5" w14:textId="77777777" w:rsidTr="006E10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 w:type="pct"/>
            <w:shd w:val="clear" w:color="auto" w:fill="auto"/>
          </w:tcPr>
          <w:p w14:paraId="1F16D780" w14:textId="77777777" w:rsidR="005F6410" w:rsidRPr="007850BF" w:rsidRDefault="005F6410" w:rsidP="006E101F">
            <w:r w:rsidRPr="007850BF">
              <w:t>1a</w:t>
            </w:r>
          </w:p>
        </w:tc>
        <w:tc>
          <w:tcPr>
            <w:tcW w:w="2199" w:type="pct"/>
            <w:shd w:val="clear" w:color="auto" w:fill="auto"/>
          </w:tcPr>
          <w:p w14:paraId="4A560957" w14:textId="77777777" w:rsidR="005F6410" w:rsidRPr="007850BF" w:rsidRDefault="005F6410" w:rsidP="006E101F">
            <w:pPr>
              <w:cnfStyle w:val="000000010000" w:firstRow="0" w:lastRow="0" w:firstColumn="0" w:lastColumn="0" w:oddVBand="0" w:evenVBand="0" w:oddHBand="0" w:evenHBand="1" w:firstRowFirstColumn="0" w:firstRowLastColumn="0" w:lastRowFirstColumn="0" w:lastRowLastColumn="0"/>
              <w:rPr>
                <w:b/>
                <w:bCs/>
                <w:color w:val="auto"/>
              </w:rPr>
            </w:pPr>
            <w:r w:rsidRPr="007850BF">
              <w:rPr>
                <w:b/>
                <w:bCs/>
                <w:i/>
                <w:iCs/>
              </w:rPr>
              <w:t>Marine, nearshore and onshore ecosystems are at risk</w:t>
            </w:r>
          </w:p>
          <w:p w14:paraId="61B11F27" w14:textId="77777777" w:rsidR="005F6410" w:rsidRPr="007850BF" w:rsidRDefault="005F6410" w:rsidP="006E101F">
            <w:pPr>
              <w:spacing w:before="80" w:after="80"/>
              <w:cnfStyle w:val="000000010000" w:firstRow="0" w:lastRow="0" w:firstColumn="0" w:lastColumn="0" w:oddVBand="0" w:evenVBand="0" w:oddHBand="0" w:evenHBand="1" w:firstRowFirstColumn="0" w:firstRowLastColumn="0" w:lastRowFirstColumn="0" w:lastRowLastColumn="0"/>
              <w:rPr>
                <w:rFonts w:cs="Calibri"/>
                <w:color w:val="auto"/>
              </w:rPr>
            </w:pPr>
            <w:r w:rsidRPr="007850BF">
              <w:rPr>
                <w:rFonts w:cs="Calibri"/>
                <w:color w:val="auto"/>
              </w:rPr>
              <w:t>Claim that marine, nearshore and onshore ecosystems are at risk, particularly the following key environmental receptors:</w:t>
            </w:r>
          </w:p>
          <w:p w14:paraId="6304FF1F" w14:textId="77777777" w:rsidR="005F6410" w:rsidRPr="007850BF" w:rsidRDefault="005F6410" w:rsidP="006E101F">
            <w:pPr>
              <w:pStyle w:val="ListParagraph"/>
              <w:numPr>
                <w:ilvl w:val="0"/>
                <w:numId w:val="12"/>
              </w:numPr>
              <w:tabs>
                <w:tab w:val="clear" w:pos="357"/>
              </w:tabs>
              <w:spacing w:before="80" w:after="80" w:line="240" w:lineRule="auto"/>
              <w:cnfStyle w:val="000000010000" w:firstRow="0" w:lastRow="0" w:firstColumn="0" w:lastColumn="0" w:oddVBand="0" w:evenVBand="0" w:oddHBand="0" w:evenHBand="1" w:firstRowFirstColumn="0" w:firstRowLastColumn="0" w:lastRowFirstColumn="0" w:lastRowLastColumn="0"/>
              <w:rPr>
                <w:rFonts w:cs="Calibri"/>
                <w:color w:val="auto"/>
              </w:rPr>
            </w:pPr>
            <w:r w:rsidRPr="007850BF">
              <w:rPr>
                <w:rFonts w:cs="Calibri"/>
                <w:color w:val="auto"/>
                <w:lang w:eastAsia="en-GB"/>
              </w:rPr>
              <w:t>The Joseph Bonaparte Gulf Australian Marine Park (AMP);</w:t>
            </w:r>
          </w:p>
          <w:p w14:paraId="51BC2DF0" w14:textId="77777777" w:rsidR="005F6410" w:rsidRPr="007850BF" w:rsidRDefault="005F6410" w:rsidP="006E101F">
            <w:pPr>
              <w:pStyle w:val="ListParagraph"/>
              <w:numPr>
                <w:ilvl w:val="0"/>
                <w:numId w:val="12"/>
              </w:numPr>
              <w:tabs>
                <w:tab w:val="clear" w:pos="357"/>
              </w:tabs>
              <w:spacing w:before="80" w:after="80" w:line="240" w:lineRule="auto"/>
              <w:cnfStyle w:val="000000010000" w:firstRow="0" w:lastRow="0" w:firstColumn="0" w:lastColumn="0" w:oddVBand="0" w:evenVBand="0" w:oddHBand="0" w:evenHBand="1" w:firstRowFirstColumn="0" w:firstRowLastColumn="0" w:lastRowFirstColumn="0" w:lastRowLastColumn="0"/>
              <w:rPr>
                <w:rFonts w:cs="Calibri"/>
                <w:color w:val="auto"/>
              </w:rPr>
            </w:pPr>
            <w:r w:rsidRPr="007850BF">
              <w:rPr>
                <w:rFonts w:cs="Calibri"/>
                <w:color w:val="auto"/>
                <w:lang w:eastAsia="en-GB"/>
              </w:rPr>
              <w:t>The North Kimberley Marine Park;</w:t>
            </w:r>
          </w:p>
          <w:p w14:paraId="3B3B3CAF" w14:textId="77777777" w:rsidR="005F6410" w:rsidRPr="007850BF" w:rsidRDefault="005F6410" w:rsidP="006E101F">
            <w:pPr>
              <w:pStyle w:val="ListParagraph"/>
              <w:numPr>
                <w:ilvl w:val="0"/>
                <w:numId w:val="12"/>
              </w:numPr>
              <w:tabs>
                <w:tab w:val="clear" w:pos="357"/>
              </w:tabs>
              <w:spacing w:before="80" w:after="80" w:line="240" w:lineRule="auto"/>
              <w:cnfStyle w:val="000000010000" w:firstRow="0" w:lastRow="0" w:firstColumn="0" w:lastColumn="0" w:oddVBand="0" w:evenVBand="0" w:oddHBand="0" w:evenHBand="1" w:firstRowFirstColumn="0" w:firstRowLastColumn="0" w:lastRowFirstColumn="0" w:lastRowLastColumn="0"/>
              <w:rPr>
                <w:rFonts w:cs="Calibri"/>
                <w:color w:val="auto"/>
              </w:rPr>
            </w:pPr>
            <w:r w:rsidRPr="007850BF">
              <w:rPr>
                <w:rFonts w:cs="Calibri"/>
                <w:color w:val="auto"/>
                <w:lang w:eastAsia="en-GB"/>
              </w:rPr>
              <w:t>The Ord River Floodplain Ramsar site;</w:t>
            </w:r>
          </w:p>
          <w:p w14:paraId="6A93E003" w14:textId="77777777" w:rsidR="005F6410" w:rsidRPr="007850BF" w:rsidRDefault="005F6410" w:rsidP="006E101F">
            <w:pPr>
              <w:pStyle w:val="ListParagraph"/>
              <w:numPr>
                <w:ilvl w:val="0"/>
                <w:numId w:val="12"/>
              </w:numPr>
              <w:tabs>
                <w:tab w:val="clear" w:pos="357"/>
              </w:tabs>
              <w:spacing w:before="80" w:after="80" w:line="240" w:lineRule="auto"/>
              <w:cnfStyle w:val="000000010000" w:firstRow="0" w:lastRow="0" w:firstColumn="0" w:lastColumn="0" w:oddVBand="0" w:evenVBand="0" w:oddHBand="0" w:evenHBand="1" w:firstRowFirstColumn="0" w:firstRowLastColumn="0" w:lastRowFirstColumn="0" w:lastRowLastColumn="0"/>
              <w:rPr>
                <w:rFonts w:cs="Calibri"/>
                <w:color w:val="auto"/>
                <w:lang w:eastAsia="en-GB"/>
              </w:rPr>
            </w:pPr>
            <w:r w:rsidRPr="007850BF">
              <w:rPr>
                <w:rFonts w:cs="Calibri"/>
                <w:color w:val="auto"/>
                <w:lang w:eastAsia="en-GB"/>
              </w:rPr>
              <w:t>King Shoals Sanctuary Zone; and</w:t>
            </w:r>
          </w:p>
          <w:p w14:paraId="4605B625" w14:textId="77777777" w:rsidR="005F6410" w:rsidRPr="007850BF" w:rsidRDefault="005F6410" w:rsidP="006E101F">
            <w:pPr>
              <w:pStyle w:val="ListParagraph"/>
              <w:numPr>
                <w:ilvl w:val="0"/>
                <w:numId w:val="12"/>
              </w:numPr>
              <w:tabs>
                <w:tab w:val="clear" w:pos="357"/>
              </w:tabs>
              <w:spacing w:before="80" w:after="80" w:line="240" w:lineRule="auto"/>
              <w:cnfStyle w:val="000000010000" w:firstRow="0" w:lastRow="0" w:firstColumn="0" w:lastColumn="0" w:oddVBand="0" w:evenVBand="0" w:oddHBand="0" w:evenHBand="1" w:firstRowFirstColumn="0" w:firstRowLastColumn="0" w:lastRowFirstColumn="0" w:lastRowLastColumn="0"/>
              <w:rPr>
                <w:rFonts w:cs="Calibri"/>
                <w:color w:val="auto"/>
              </w:rPr>
            </w:pPr>
            <w:r w:rsidRPr="007850BF">
              <w:rPr>
                <w:rFonts w:cs="Calibri"/>
                <w:color w:val="auto"/>
                <w:lang w:eastAsia="en-GB"/>
              </w:rPr>
              <w:t>Cape Domett Special Purpose Zone.</w:t>
            </w:r>
          </w:p>
          <w:p w14:paraId="64298839" w14:textId="77777777" w:rsidR="005F6410" w:rsidRPr="007850BF" w:rsidRDefault="005F6410" w:rsidP="006E101F">
            <w:pPr>
              <w:spacing w:before="80" w:after="80"/>
              <w:cnfStyle w:val="000000010000" w:firstRow="0" w:lastRow="0" w:firstColumn="0" w:lastColumn="0" w:oddVBand="0" w:evenVBand="0" w:oddHBand="0" w:evenHBand="1" w:firstRowFirstColumn="0" w:firstRowLastColumn="0" w:lastRowFirstColumn="0" w:lastRowLastColumn="0"/>
              <w:rPr>
                <w:rFonts w:cs="Calibri"/>
                <w:color w:val="auto"/>
              </w:rPr>
            </w:pPr>
            <w:r w:rsidRPr="007850BF">
              <w:rPr>
                <w:rFonts w:cs="Calibri"/>
                <w:color w:val="auto"/>
              </w:rPr>
              <w:t xml:space="preserve">Provided information on the values of these receptors including cultural values of sea country interconnected with biodiversity values of the </w:t>
            </w:r>
            <w:r w:rsidRPr="007850BF">
              <w:rPr>
                <w:rFonts w:cs="Calibri"/>
                <w:color w:val="auto"/>
                <w:lang w:eastAsia="en-GB"/>
              </w:rPr>
              <w:t xml:space="preserve">North Kimberley Marine, and </w:t>
            </w:r>
            <w:r w:rsidRPr="007850BF">
              <w:rPr>
                <w:rFonts w:cs="Calibri"/>
                <w:color w:val="auto"/>
              </w:rPr>
              <w:t xml:space="preserve">ecologically significant offshore, nearshore and onshore ecological communities, coral reefs, seagrass communities, mangroves, migratory birds, sea turtles, dugongs, sawfish, Australian snubfin dolphins and finfish communities. Noted that the </w:t>
            </w:r>
            <w:r w:rsidRPr="007850BF">
              <w:t>Conservation and Parks Commission (2016) recognises oil and gas developments in the neighbouring Commonwealth waters as a threat to water and sediment quality in the North Kimberley Marine Park.</w:t>
            </w:r>
          </w:p>
          <w:p w14:paraId="285BEA4B" w14:textId="77777777" w:rsidR="005F6410" w:rsidRPr="007850BF" w:rsidRDefault="005F6410" w:rsidP="006E101F">
            <w:pPr>
              <w:spacing w:before="80" w:after="80"/>
              <w:cnfStyle w:val="000000010000" w:firstRow="0" w:lastRow="0" w:firstColumn="0" w:lastColumn="0" w:oddVBand="0" w:evenVBand="0" w:oddHBand="0" w:evenHBand="1" w:firstRowFirstColumn="0" w:firstRowLastColumn="0" w:lastRowFirstColumn="0" w:lastRowLastColumn="0"/>
              <w:rPr>
                <w:color w:val="auto"/>
              </w:rPr>
            </w:pPr>
            <w:r w:rsidRPr="007850BF">
              <w:rPr>
                <w:rFonts w:cs="Calibri"/>
                <w:color w:val="auto"/>
              </w:rPr>
              <w:t xml:space="preserve">Claim that modelling shows that areas close to the activity area are at high risk of exposure and likely impact from an oil spill. Claim that the proposal has the potential to produce direct and indirect impacts to ecologically significant offshore, nearshore and onshore ecological communities, including impacts to coral reefs, seagrass </w:t>
            </w:r>
            <w:r w:rsidRPr="007850BF">
              <w:rPr>
                <w:rFonts w:cs="Calibri"/>
                <w:color w:val="auto"/>
              </w:rPr>
              <w:lastRenderedPageBreak/>
              <w:t>communities, mangroves, migratory birds, sea turtles, dugongs, sawfish, Australian snubfin dolphins, diverse finfish communities, which are all reliant on healthy marine ecosystem.</w:t>
            </w:r>
            <w:r w:rsidRPr="007850BF">
              <w:rPr>
                <w:color w:val="auto"/>
              </w:rPr>
              <w:t xml:space="preserve"> </w:t>
            </w:r>
          </w:p>
          <w:p w14:paraId="69381530" w14:textId="77777777" w:rsidR="005F6410" w:rsidRPr="007850BF" w:rsidRDefault="005F6410" w:rsidP="006E101F">
            <w:pPr>
              <w:pStyle w:val="Default"/>
              <w:cnfStyle w:val="000000010000" w:firstRow="0" w:lastRow="0" w:firstColumn="0" w:lastColumn="0" w:oddVBand="0" w:evenVBand="0" w:oddHBand="0" w:evenHBand="1" w:firstRowFirstColumn="0" w:firstRowLastColumn="0" w:lastRowFirstColumn="0" w:lastRowLastColumn="0"/>
              <w:rPr>
                <w:color w:val="E7E6E6" w:themeColor="background2"/>
              </w:rPr>
            </w:pPr>
            <w:r w:rsidRPr="007850BF">
              <w:rPr>
                <w:color w:val="auto"/>
                <w:sz w:val="22"/>
                <w:szCs w:val="22"/>
              </w:rPr>
              <w:t xml:space="preserve">Requested further information on the potential impacts to the above receptors and on the measures to </w:t>
            </w:r>
            <w:r w:rsidRPr="007850BF">
              <w:rPr>
                <w:color w:val="auto"/>
              </w:rPr>
              <w:t>minimise the risks to significant environmental receptors.</w:t>
            </w:r>
          </w:p>
        </w:tc>
        <w:tc>
          <w:tcPr>
            <w:tcW w:w="2638" w:type="pct"/>
            <w:shd w:val="clear" w:color="auto" w:fill="auto"/>
          </w:tcPr>
          <w:p w14:paraId="2791B964" w14:textId="77777777" w:rsidR="005F6410" w:rsidRPr="007850BF" w:rsidRDefault="005F6410" w:rsidP="006E101F">
            <w:pPr>
              <w:cnfStyle w:val="000000010000" w:firstRow="0" w:lastRow="0" w:firstColumn="0" w:lastColumn="0" w:oddVBand="0" w:evenVBand="0" w:oddHBand="0" w:evenHBand="1" w:firstRowFirstColumn="0" w:firstRowLastColumn="0" w:lastRowFirstColumn="0" w:lastRowLastColumn="0"/>
              <w:rPr>
                <w:rFonts w:cs="Calibri"/>
                <w:lang w:eastAsia="en-GB"/>
              </w:rPr>
            </w:pPr>
            <w:r w:rsidRPr="007850BF">
              <w:rPr>
                <w:color w:val="auto"/>
              </w:rPr>
              <w:lastRenderedPageBreak/>
              <w:t xml:space="preserve">EOG reviewed the information provided by the commenter and Appendix 5 of the EP (Description of the Existing Environment). </w:t>
            </w:r>
            <w:r w:rsidRPr="007850BF">
              <w:rPr>
                <w:rFonts w:cs="Calibri"/>
                <w:lang w:eastAsia="en-GB"/>
              </w:rPr>
              <w:t>The following management plans were also reviewed:</w:t>
            </w:r>
          </w:p>
          <w:p w14:paraId="1C81FAD6" w14:textId="77777777" w:rsidR="005F6410" w:rsidRPr="007850BF" w:rsidRDefault="005F6410" w:rsidP="006E101F">
            <w:pPr>
              <w:pStyle w:val="ListParagraph"/>
              <w:numPr>
                <w:ilvl w:val="0"/>
                <w:numId w:val="12"/>
              </w:numPr>
              <w:tabs>
                <w:tab w:val="clear" w:pos="357"/>
              </w:tabs>
              <w:spacing w:before="80" w:after="80" w:line="240" w:lineRule="auto"/>
              <w:cnfStyle w:val="000000010000" w:firstRow="0" w:lastRow="0" w:firstColumn="0" w:lastColumn="0" w:oddVBand="0" w:evenVBand="0" w:oddHBand="0" w:evenHBand="1" w:firstRowFirstColumn="0" w:firstRowLastColumn="0" w:lastRowFirstColumn="0" w:lastRowLastColumn="0"/>
              <w:rPr>
                <w:rFonts w:cs="Calibri"/>
                <w:color w:val="auto"/>
              </w:rPr>
            </w:pPr>
            <w:r w:rsidRPr="007850BF">
              <w:rPr>
                <w:rFonts w:cs="Calibri"/>
                <w:color w:val="auto"/>
                <w:lang w:eastAsia="en-GB"/>
              </w:rPr>
              <w:t>Australian Marine Park North Marine Parks Network Management Plan 2018 (Director of National Parks, 2018) (includes the Joseph Bonaparte Gulf AMP).</w:t>
            </w:r>
          </w:p>
          <w:p w14:paraId="41809E7C" w14:textId="77777777" w:rsidR="005F6410" w:rsidRPr="007850BF" w:rsidRDefault="005F6410" w:rsidP="006E101F">
            <w:pPr>
              <w:pStyle w:val="ListParagraph"/>
              <w:numPr>
                <w:ilvl w:val="0"/>
                <w:numId w:val="12"/>
              </w:numPr>
              <w:tabs>
                <w:tab w:val="clear" w:pos="357"/>
              </w:tabs>
              <w:spacing w:before="80" w:after="80" w:line="240" w:lineRule="auto"/>
              <w:cnfStyle w:val="000000010000" w:firstRow="0" w:lastRow="0" w:firstColumn="0" w:lastColumn="0" w:oddVBand="0" w:evenVBand="0" w:oddHBand="0" w:evenHBand="1" w:firstRowFirstColumn="0" w:firstRowLastColumn="0" w:lastRowFirstColumn="0" w:lastRowLastColumn="0"/>
              <w:rPr>
                <w:rFonts w:cs="Calibri"/>
                <w:color w:val="auto"/>
              </w:rPr>
            </w:pPr>
            <w:r w:rsidRPr="007850BF">
              <w:rPr>
                <w:rFonts w:cs="Calibri"/>
                <w:color w:val="auto"/>
              </w:rPr>
              <w:t xml:space="preserve">Ord River and Parry Lagoons nature reserves management plan 77 2012 (Department of Environment and Conservation 2012) (includes the </w:t>
            </w:r>
            <w:r w:rsidRPr="007850BF">
              <w:rPr>
                <w:rFonts w:cs="Calibri"/>
                <w:lang w:eastAsia="en-GB"/>
              </w:rPr>
              <w:t>Ord River Floodplain Ramsar Site)</w:t>
            </w:r>
            <w:r w:rsidRPr="007850BF">
              <w:rPr>
                <w:rFonts w:cs="Calibri"/>
                <w:color w:val="auto"/>
              </w:rPr>
              <w:t>.</w:t>
            </w:r>
          </w:p>
          <w:p w14:paraId="7E4CE478" w14:textId="77777777" w:rsidR="005F6410" w:rsidRPr="007850BF" w:rsidRDefault="005F6410" w:rsidP="006E101F">
            <w:pPr>
              <w:pStyle w:val="ListParagraph"/>
              <w:numPr>
                <w:ilvl w:val="0"/>
                <w:numId w:val="12"/>
              </w:numPr>
              <w:tabs>
                <w:tab w:val="clear" w:pos="357"/>
              </w:tabs>
              <w:spacing w:before="80" w:after="80" w:line="240" w:lineRule="auto"/>
              <w:cnfStyle w:val="000000010000" w:firstRow="0" w:lastRow="0" w:firstColumn="0" w:lastColumn="0" w:oddVBand="0" w:evenVBand="0" w:oddHBand="0" w:evenHBand="1" w:firstRowFirstColumn="0" w:firstRowLastColumn="0" w:lastRowFirstColumn="0" w:lastRowLastColumn="0"/>
              <w:rPr>
                <w:rFonts w:cs="Calibri"/>
                <w:color w:val="auto"/>
              </w:rPr>
            </w:pPr>
            <w:r w:rsidRPr="007850BF">
              <w:rPr>
                <w:rFonts w:cs="Calibri"/>
                <w:color w:val="auto"/>
              </w:rPr>
              <w:t xml:space="preserve">North Kimberley Marine Park Joint Management Plan 2016 Uunguu, Balanggaarra, Miriuwung Gajerrong, and Wilinggin management areas management plan 89 (WA Department of Parks and Wildlife, 2016) (includes the </w:t>
            </w:r>
            <w:r w:rsidRPr="007850BF">
              <w:rPr>
                <w:color w:val="auto"/>
              </w:rPr>
              <w:t>King Shoals Sanctuary Zone and the Cape Domett Special Purpose Zone).</w:t>
            </w:r>
          </w:p>
          <w:p w14:paraId="66E5BF3C" w14:textId="77777777" w:rsidR="005F6410" w:rsidRPr="007850BF" w:rsidRDefault="005F6410" w:rsidP="006E101F">
            <w:pPr>
              <w:spacing w:before="80" w:after="80"/>
              <w:cnfStyle w:val="000000010000" w:firstRow="0" w:lastRow="0" w:firstColumn="0" w:lastColumn="0" w:oddVBand="0" w:evenVBand="0" w:oddHBand="0" w:evenHBand="1" w:firstRowFirstColumn="0" w:firstRowLastColumn="0" w:lastRowFirstColumn="0" w:lastRowLastColumn="0"/>
              <w:rPr>
                <w:rFonts w:cs="Calibri"/>
                <w:color w:val="auto"/>
              </w:rPr>
            </w:pPr>
            <w:r w:rsidRPr="007850BF">
              <w:rPr>
                <w:rFonts w:cs="Calibri"/>
                <w:color w:val="auto"/>
              </w:rPr>
              <w:t xml:space="preserve">These management plans were referenced in Appendix 5 of the EP in </w:t>
            </w:r>
            <w:r w:rsidRPr="007850BF">
              <w:rPr>
                <w:rFonts w:cs="Calibri"/>
                <w:color w:val="auto"/>
                <w:u w:val="single"/>
              </w:rPr>
              <w:t>sections 5.4.1, 5.4.4 and 5.4.9</w:t>
            </w:r>
            <w:r w:rsidRPr="007850BF">
              <w:rPr>
                <w:rFonts w:cs="Calibri"/>
                <w:color w:val="auto"/>
              </w:rPr>
              <w:t xml:space="preserve">, respectively. The information on the North Kimberley Marine Park in </w:t>
            </w:r>
            <w:r w:rsidRPr="007850BF">
              <w:rPr>
                <w:rFonts w:cs="Calibri"/>
                <w:color w:val="auto"/>
                <w:u w:val="single"/>
              </w:rPr>
              <w:t>Section 5.4.9</w:t>
            </w:r>
            <w:r w:rsidRPr="007850BF">
              <w:rPr>
                <w:rFonts w:cs="Calibri"/>
                <w:color w:val="auto"/>
              </w:rPr>
              <w:t xml:space="preserve"> of Appendix 5 of the EP was updated to include descriptions of the King Shoals Sanctuary Zone and the Cape Domett Special Purpose Zone. No further changes were made to Appendix 5 as a review found that the identified ecological and cultural receptors within the spill EMBA had been adequately described.</w:t>
            </w:r>
          </w:p>
          <w:p w14:paraId="16E65384" w14:textId="77777777" w:rsidR="005F6410" w:rsidRPr="007850BF" w:rsidRDefault="005F6410" w:rsidP="006E101F">
            <w:pPr>
              <w:cnfStyle w:val="000000010000" w:firstRow="0" w:lastRow="0" w:firstColumn="0" w:lastColumn="0" w:oddVBand="0" w:evenVBand="0" w:oddHBand="0" w:evenHBand="1" w:firstRowFirstColumn="0" w:firstRowLastColumn="0" w:lastRowFirstColumn="0" w:lastRowLastColumn="0"/>
              <w:rPr>
                <w:color w:val="auto"/>
              </w:rPr>
            </w:pPr>
            <w:r w:rsidRPr="007850BF">
              <w:rPr>
                <w:color w:val="auto"/>
              </w:rPr>
              <w:t xml:space="preserve">The impacts and risks which may influence water and sediment quality </w:t>
            </w:r>
            <w:r w:rsidRPr="007850BF">
              <w:t>in the North Kimberley Marine Park</w:t>
            </w:r>
            <w:r w:rsidRPr="007850BF">
              <w:rPr>
                <w:color w:val="auto"/>
              </w:rPr>
              <w:t xml:space="preserve"> were reviewed (Chapters 7 and 8 of the EP). The </w:t>
            </w:r>
            <w:r w:rsidRPr="007850BF">
              <w:rPr>
                <w:color w:val="auto"/>
              </w:rPr>
              <w:lastRenderedPageBreak/>
              <w:t xml:space="preserve">only risks which could have an impact were for oil spills or spill response activities. </w:t>
            </w:r>
          </w:p>
          <w:p w14:paraId="1D1EA5F4" w14:textId="77777777" w:rsidR="005F6410" w:rsidRPr="007850BF" w:rsidRDefault="005F6410" w:rsidP="006E101F">
            <w:pPr>
              <w:cnfStyle w:val="000000010000" w:firstRow="0" w:lastRow="0" w:firstColumn="0" w:lastColumn="0" w:oddVBand="0" w:evenVBand="0" w:oddHBand="0" w:evenHBand="1" w:firstRowFirstColumn="0" w:firstRowLastColumn="0" w:lastRowFirstColumn="0" w:lastRowLastColumn="0"/>
              <w:rPr>
                <w:color w:val="auto"/>
              </w:rPr>
            </w:pPr>
            <w:r w:rsidRPr="007850BF">
              <w:rPr>
                <w:color w:val="auto"/>
              </w:rPr>
              <w:t>A new appendix was added to the EP (Appendix 7:  Assessment of the risk of a LoWC on the management actions of protected areas)</w:t>
            </w:r>
            <w:r w:rsidRPr="007850BF">
              <w:rPr>
                <w:rStyle w:val="FootnoteReference"/>
                <w:color w:val="auto"/>
              </w:rPr>
              <w:footnoteReference w:id="1"/>
            </w:r>
            <w:r w:rsidRPr="007850BF">
              <w:rPr>
                <w:color w:val="auto"/>
              </w:rPr>
              <w:t xml:space="preserve"> providing further detail on the </w:t>
            </w:r>
            <w:r w:rsidRPr="007850BF">
              <w:rPr>
                <w:rFonts w:cs="Calibri"/>
                <w:color w:val="auto"/>
              </w:rPr>
              <w:t>key environmental receptors’</w:t>
            </w:r>
            <w:r w:rsidRPr="007850BF">
              <w:rPr>
                <w:color w:val="auto"/>
              </w:rPr>
              <w:t xml:space="preserve"> probability of exposure to an oil spill (using the stochastic modelling results). Appendix 7 also includes an assessment of EOG’s compliance with these management plans, and provides information on the actions that would be taken in the event of a spill.</w:t>
            </w:r>
          </w:p>
          <w:p w14:paraId="3BD1418E" w14:textId="77777777" w:rsidR="005F6410" w:rsidRPr="007850BF" w:rsidRDefault="005F6410" w:rsidP="006E101F">
            <w:pPr>
              <w:spacing w:before="80" w:after="80"/>
              <w:cnfStyle w:val="000000010000" w:firstRow="0" w:lastRow="0" w:firstColumn="0" w:lastColumn="0" w:oddVBand="0" w:evenVBand="0" w:oddHBand="0" w:evenHBand="1" w:firstRowFirstColumn="0" w:firstRowLastColumn="0" w:lastRowFirstColumn="0" w:lastRowLastColumn="0"/>
              <w:rPr>
                <w:rFonts w:cs="Calibri"/>
                <w:color w:val="auto"/>
              </w:rPr>
            </w:pPr>
            <w:r w:rsidRPr="007850BF">
              <w:rPr>
                <w:rFonts w:cs="Calibri"/>
                <w:color w:val="auto"/>
                <w:u w:val="single"/>
              </w:rPr>
              <w:t>Section 8.7 of the EP</w:t>
            </w:r>
            <w:r w:rsidRPr="007850BF">
              <w:rPr>
                <w:rFonts w:cs="Calibri"/>
                <w:color w:val="auto"/>
              </w:rPr>
              <w:t xml:space="preserve"> (RISK 7 – Loss of Well Containment and Major Oil Spill) was reviewed and revised to provide a clearer explanation of how the modelling is interpreted for the risk assessment. The risk assessment method is described in detail in Chapter 6 of the EP. </w:t>
            </w:r>
          </w:p>
          <w:p w14:paraId="65CCBC1A" w14:textId="77777777" w:rsidR="005F6410" w:rsidRPr="007850BF" w:rsidRDefault="005F6410" w:rsidP="006E101F">
            <w:pPr>
              <w:spacing w:before="80" w:after="80"/>
              <w:cnfStyle w:val="000000010000" w:firstRow="0" w:lastRow="0" w:firstColumn="0" w:lastColumn="0" w:oddVBand="0" w:evenVBand="0" w:oddHBand="0" w:evenHBand="1" w:firstRowFirstColumn="0" w:firstRowLastColumn="0" w:lastRowFirstColumn="0" w:lastRowLastColumn="0"/>
              <w:rPr>
                <w:rFonts w:cs="Calibri"/>
                <w:color w:val="auto"/>
              </w:rPr>
            </w:pPr>
            <w:r w:rsidRPr="007850BF">
              <w:rPr>
                <w:rFonts w:cs="Calibri"/>
                <w:color w:val="auto"/>
                <w:u w:val="single"/>
              </w:rPr>
              <w:t>Section 8.7.1</w:t>
            </w:r>
            <w:r w:rsidRPr="007850BF">
              <w:rPr>
                <w:rFonts w:cs="Calibri"/>
                <w:color w:val="auto"/>
              </w:rPr>
              <w:t xml:space="preserve"> outlines how the risk assessment is based on the consequences arising from a worst-case spill scenario, where oil freely flows for 77 days (i.e. until a relief well is drilled and the well killed). This scenario assumes multiple failures of control systems (as described in Sections 8.7.6) and that no spill response activities are implemented (as described in Section 8.8 of the EP and in detail in the OPEP).</w:t>
            </w:r>
          </w:p>
          <w:p w14:paraId="7A591146" w14:textId="77777777" w:rsidR="005F6410" w:rsidRPr="007850BF" w:rsidRDefault="005F6410" w:rsidP="006E101F">
            <w:pPr>
              <w:spacing w:before="80" w:after="80"/>
              <w:cnfStyle w:val="000000010000" w:firstRow="0" w:lastRow="0" w:firstColumn="0" w:lastColumn="0" w:oddVBand="0" w:evenVBand="0" w:oddHBand="0" w:evenHBand="1" w:firstRowFirstColumn="0" w:firstRowLastColumn="0" w:lastRowFirstColumn="0" w:lastRowLastColumn="0"/>
              <w:rPr>
                <w:rFonts w:cs="Calibri"/>
                <w:color w:val="auto"/>
                <w:lang w:val="en-US"/>
              </w:rPr>
            </w:pPr>
            <w:r w:rsidRPr="007850BF">
              <w:rPr>
                <w:rFonts w:cs="Calibri"/>
                <w:color w:val="auto"/>
                <w:u w:val="single"/>
              </w:rPr>
              <w:t>Section 8.7.4</w:t>
            </w:r>
            <w:r w:rsidRPr="007850BF">
              <w:rPr>
                <w:rFonts w:cs="Calibri"/>
                <w:color w:val="auto"/>
              </w:rPr>
              <w:t xml:space="preserve"> explains that the modelling (</w:t>
            </w:r>
            <w:r w:rsidRPr="007850BF">
              <w:rPr>
                <w:rFonts w:cs="Calibri"/>
                <w:color w:val="auto"/>
                <w:u w:val="single"/>
              </w:rPr>
              <w:t>Appendix 6</w:t>
            </w:r>
            <w:r w:rsidRPr="007850BF">
              <w:rPr>
                <w:rFonts w:cs="Calibri"/>
                <w:color w:val="auto"/>
              </w:rPr>
              <w:t>)</w:t>
            </w:r>
            <w:r w:rsidRPr="007850BF">
              <w:rPr>
                <w:rStyle w:val="FootnoteReference"/>
                <w:rFonts w:cs="Calibri"/>
                <w:color w:val="auto"/>
              </w:rPr>
              <w:footnoteReference w:id="2"/>
            </w:r>
            <w:r w:rsidRPr="007850BF">
              <w:rPr>
                <w:rFonts w:cs="Calibri"/>
                <w:color w:val="auto"/>
              </w:rPr>
              <w:t xml:space="preserve"> for these worst-case scenarios is based on stochastic modelling whereby 100 individual spill scenarios (for each season) are combined to provide an overall area, known as the environment that may be affected (EMBA), where impacts may potentially occur in the event of any particular oil spill. </w:t>
            </w:r>
            <w:r w:rsidRPr="007850BF">
              <w:rPr>
                <w:rFonts w:cs="Calibri"/>
                <w:color w:val="auto"/>
                <w:lang w:val="en-US"/>
              </w:rPr>
              <w:t xml:space="preserve">It should be noted that no individual spill would cover the entire EMBA. </w:t>
            </w:r>
          </w:p>
          <w:p w14:paraId="45F8B6D8" w14:textId="77777777" w:rsidR="005F6410" w:rsidRPr="007850BF" w:rsidRDefault="005F6410" w:rsidP="006E101F">
            <w:pPr>
              <w:spacing w:before="80" w:after="80"/>
              <w:cnfStyle w:val="000000010000" w:firstRow="0" w:lastRow="0" w:firstColumn="0" w:lastColumn="0" w:oddVBand="0" w:evenVBand="0" w:oddHBand="0" w:evenHBand="1" w:firstRowFirstColumn="0" w:firstRowLastColumn="0" w:lastRowFirstColumn="0" w:lastRowLastColumn="0"/>
              <w:rPr>
                <w:rFonts w:cs="Calibri"/>
                <w:color w:val="auto"/>
              </w:rPr>
            </w:pPr>
            <w:r w:rsidRPr="007850BF">
              <w:rPr>
                <w:rFonts w:cs="Calibri"/>
                <w:color w:val="auto"/>
                <w:lang w:val="en-US"/>
              </w:rPr>
              <w:lastRenderedPageBreak/>
              <w:t xml:space="preserve">Deterministic modelling was used to track individual scenarios to give an indication of what may actually occur in the event of an oil spill. Figure 8.11 of the EP shows the individual scenario which resulted in the largest volume of oil ashore. For oil spill planning purposes (see the OPEP and OSMIP), the cumulative, stochastic area (EMBA) is used to determine the overall area for which preparations are required, while the deterministic trajectories are used to determine worst-case resourcing requirements. </w:t>
            </w:r>
          </w:p>
          <w:p w14:paraId="718B6597" w14:textId="77777777" w:rsidR="005F6410" w:rsidRPr="007850BF" w:rsidRDefault="005F6410" w:rsidP="006E101F">
            <w:pPr>
              <w:spacing w:before="80" w:after="80"/>
              <w:cnfStyle w:val="000000010000" w:firstRow="0" w:lastRow="0" w:firstColumn="0" w:lastColumn="0" w:oddVBand="0" w:evenVBand="0" w:oddHBand="0" w:evenHBand="1" w:firstRowFirstColumn="0" w:firstRowLastColumn="0" w:lastRowFirstColumn="0" w:lastRowLastColumn="0"/>
            </w:pPr>
            <w:r w:rsidRPr="007850BF">
              <w:rPr>
                <w:rFonts w:cs="Calibri"/>
                <w:color w:val="auto"/>
                <w:u w:val="single"/>
              </w:rPr>
              <w:t>Section 8.7.1</w:t>
            </w:r>
            <w:r w:rsidRPr="007850BF">
              <w:rPr>
                <w:rFonts w:cs="Calibri"/>
                <w:color w:val="auto"/>
              </w:rPr>
              <w:t xml:space="preserve"> presents data showing that the frequency of </w:t>
            </w:r>
            <w:r w:rsidRPr="007850BF">
              <w:t>a blowout was 3.1 x 10</w:t>
            </w:r>
            <w:r w:rsidRPr="007850BF">
              <w:rPr>
                <w:vertAlign w:val="superscript"/>
              </w:rPr>
              <w:t>-4</w:t>
            </w:r>
            <w:r w:rsidRPr="007850BF">
              <w:t xml:space="preserve"> (0.00031, or 0.031%) per exploration well drilled between 1980 and 2004 (OGP, 2010 in DNV, 2011). The inherent likelihood of a blowout occurring was assessed as ‘rare’ in Section 8.7.6. The likelihood was further reduced to ‘remote’ with additional controls and mitigation measures for well control incorporated into the activity, including learnings from the Macondo and Montara blowouts. EOG considers the rankings are appropriate in the context of blowout frequency and controls that will be applied to this activity. </w:t>
            </w:r>
          </w:p>
          <w:p w14:paraId="0BC54BFE" w14:textId="77777777" w:rsidR="005F6410" w:rsidRPr="007850BF" w:rsidRDefault="005F6410" w:rsidP="006E101F">
            <w:pPr>
              <w:spacing w:before="80" w:after="80"/>
              <w:cnfStyle w:val="000000010000" w:firstRow="0" w:lastRow="0" w:firstColumn="0" w:lastColumn="0" w:oddVBand="0" w:evenVBand="0" w:oddHBand="0" w:evenHBand="1" w:firstRowFirstColumn="0" w:firstRowLastColumn="0" w:lastRowFirstColumn="0" w:lastRowLastColumn="0"/>
            </w:pPr>
            <w:r w:rsidRPr="007850BF">
              <w:t xml:space="preserve">The evaluation of environmental risks (Section 8.7.5 of the EP) was reviewed. The existing evaluations were found to adequately identify and assess potential impacts on </w:t>
            </w:r>
            <w:r w:rsidRPr="007850BF">
              <w:rPr>
                <w:rFonts w:cs="Calibri"/>
                <w:color w:val="auto"/>
              </w:rPr>
              <w:t>significant environmental receptors.</w:t>
            </w:r>
            <w:r w:rsidRPr="007850BF">
              <w:t xml:space="preserve"> </w:t>
            </w:r>
            <w:r w:rsidRPr="007850BF">
              <w:rPr>
                <w:u w:val="single"/>
              </w:rPr>
              <w:t>Table 8.30</w:t>
            </w:r>
            <w:r w:rsidRPr="007850BF">
              <w:t xml:space="preserve"> (Sensitivity and consequence evaluation of hydrocarbon exposure to intertidal communities – tidal flats)</w:t>
            </w:r>
            <w:r w:rsidRPr="007850BF">
              <w:rPr>
                <w:rStyle w:val="FootnoteReference"/>
              </w:rPr>
              <w:footnoteReference w:id="3"/>
            </w:r>
            <w:r w:rsidRPr="007850BF">
              <w:t xml:space="preserve"> was added to the EP to provide a specific assessment of tidal flats. A note was added to </w:t>
            </w:r>
            <w:r w:rsidRPr="007850BF">
              <w:rPr>
                <w:u w:val="single"/>
              </w:rPr>
              <w:t>Table 8.37</w:t>
            </w:r>
            <w:r w:rsidRPr="007850BF">
              <w:t xml:space="preserve"> linking to </w:t>
            </w:r>
            <w:r w:rsidRPr="007850BF">
              <w:rPr>
                <w:u w:val="single"/>
              </w:rPr>
              <w:t>Appendix 7</w:t>
            </w:r>
            <w:r w:rsidRPr="007850BF">
              <w:t xml:space="preserve"> (see below). Minor editorial changes were made throughout Section 8.7.5.</w:t>
            </w:r>
          </w:p>
          <w:p w14:paraId="2B0105BF" w14:textId="77777777" w:rsidR="005F6410" w:rsidRPr="007850BF" w:rsidRDefault="005F6410" w:rsidP="006E101F">
            <w:pPr>
              <w:spacing w:before="80" w:after="80"/>
              <w:cnfStyle w:val="000000010000" w:firstRow="0" w:lastRow="0" w:firstColumn="0" w:lastColumn="0" w:oddVBand="0" w:evenVBand="0" w:oddHBand="0" w:evenHBand="1" w:firstRowFirstColumn="0" w:firstRowLastColumn="0" w:lastRowFirstColumn="0" w:lastRowLastColumn="0"/>
            </w:pPr>
            <w:r w:rsidRPr="007850BF">
              <w:t>The risk assessment (</w:t>
            </w:r>
            <w:r w:rsidRPr="007850BF">
              <w:rPr>
                <w:u w:val="single"/>
              </w:rPr>
              <w:t>Section 8.7.6</w:t>
            </w:r>
            <w:r w:rsidRPr="007850BF">
              <w:t xml:space="preserve">) was reviewed. The additional environmental risk evaluation (tidal flats) was included. The existing controls were found to be appropriate for the nature and scale of the activity. The environmental performance outcomes (EPOs), environmental performance standards (EPS’) and </w:t>
            </w:r>
            <w:r w:rsidRPr="007850BF">
              <w:lastRenderedPageBreak/>
              <w:t>their measurement criteria were reviewed. One change was made to the EPS (and measurement criteria) regarding testing records for the blow-out preventer (</w:t>
            </w:r>
            <w:r w:rsidRPr="007850BF">
              <w:rPr>
                <w:u w:val="single"/>
              </w:rPr>
              <w:t>RSK-07:EPS-03</w:t>
            </w:r>
            <w:r w:rsidRPr="007850BF">
              <w:t>). No additional controls were considered to be practicable. With the proposed controls implemented, the risk was found to be reduced to as low as reasonably practicable (ALARP).</w:t>
            </w:r>
          </w:p>
          <w:p w14:paraId="61464C3F" w14:textId="77777777" w:rsidR="005F6410" w:rsidRPr="007850BF" w:rsidRDefault="005F6410" w:rsidP="006E101F">
            <w:pPr>
              <w:spacing w:before="80" w:after="80" w:line="240" w:lineRule="auto"/>
              <w:cnfStyle w:val="000000010000" w:firstRow="0" w:lastRow="0" w:firstColumn="0" w:lastColumn="0" w:oddVBand="0" w:evenVBand="0" w:oddHBand="0" w:evenHBand="1" w:firstRowFirstColumn="0" w:firstRowLastColumn="0" w:lastRowFirstColumn="0" w:lastRowLastColumn="0"/>
              <w:rPr>
                <w:lang w:val="en-GB"/>
              </w:rPr>
            </w:pPr>
            <w:r w:rsidRPr="007850BF">
              <w:t xml:space="preserve">In considering whether the risk is acceptable EOG considered a number of factors, including the concerns raised by this commenter. </w:t>
            </w:r>
            <w:r w:rsidRPr="007850BF">
              <w:rPr>
                <w:rFonts w:cs="Calibri"/>
              </w:rPr>
              <w:t xml:space="preserve">With the additional responses detailed in the Oil Pollution Emergency Plan (OPEP) and the Operational and Scientific Monitoring Implementation Plan (OSMIP), </w:t>
            </w:r>
            <w:r w:rsidRPr="007850BF">
              <w:rPr>
                <w:lang w:val="en-GB"/>
              </w:rPr>
              <w:t>EOG considers the risk of a spill resulting from a LoWC to be acceptable because:</w:t>
            </w:r>
          </w:p>
          <w:p w14:paraId="60E80140" w14:textId="77777777" w:rsidR="005F6410" w:rsidRPr="007850BF" w:rsidRDefault="005F6410" w:rsidP="006E101F">
            <w:pPr>
              <w:numPr>
                <w:ilvl w:val="0"/>
                <w:numId w:val="16"/>
              </w:numPr>
              <w:spacing w:before="80" w:after="80" w:line="240" w:lineRule="auto"/>
              <w:cnfStyle w:val="000000010000" w:firstRow="0" w:lastRow="0" w:firstColumn="0" w:lastColumn="0" w:oddVBand="0" w:evenVBand="0" w:oddHBand="0" w:evenHBand="1" w:firstRowFirstColumn="0" w:firstRowLastColumn="0" w:lastRowFirstColumn="0" w:lastRowLastColumn="0"/>
              <w:rPr>
                <w:lang w:val="en-GB"/>
              </w:rPr>
            </w:pPr>
            <w:r w:rsidRPr="007850BF">
              <w:rPr>
                <w:lang w:val="en-GB"/>
              </w:rPr>
              <w:t>The residual risk ratings are as low as can be achieved;</w:t>
            </w:r>
          </w:p>
          <w:p w14:paraId="65647435" w14:textId="20A01DBA" w:rsidR="005F6410" w:rsidRPr="00481A80" w:rsidRDefault="005F6410" w:rsidP="00481A80">
            <w:pPr>
              <w:numPr>
                <w:ilvl w:val="0"/>
                <w:numId w:val="16"/>
              </w:numPr>
              <w:spacing w:before="80" w:after="80" w:line="240" w:lineRule="auto"/>
              <w:cnfStyle w:val="000000010000" w:firstRow="0" w:lastRow="0" w:firstColumn="0" w:lastColumn="0" w:oddVBand="0" w:evenVBand="0" w:oddHBand="0" w:evenHBand="1" w:firstRowFirstColumn="0" w:firstRowLastColumn="0" w:lastRowFirstColumn="0" w:lastRowLastColumn="0"/>
              <w:rPr>
                <w:lang w:val="en-GB"/>
              </w:rPr>
            </w:pPr>
            <w:r w:rsidRPr="007850BF">
              <w:rPr>
                <w:lang w:val="en-GB"/>
              </w:rPr>
              <w:t xml:space="preserve">The activity will be conducted in accordance with the company’s </w:t>
            </w:r>
            <w:r w:rsidRPr="007850BF">
              <w:t>Safety and Environmental Policy which will ensure EPOs and EPS’ are achieved</w:t>
            </w:r>
            <w:r w:rsidRPr="007850BF">
              <w:rPr>
                <w:lang w:val="en-GB"/>
              </w:rPr>
              <w:t>;</w:t>
            </w:r>
          </w:p>
          <w:p w14:paraId="59CAF503" w14:textId="77777777" w:rsidR="005F6410" w:rsidRPr="007850BF" w:rsidRDefault="005F6410" w:rsidP="006E101F">
            <w:pPr>
              <w:numPr>
                <w:ilvl w:val="0"/>
                <w:numId w:val="16"/>
              </w:numPr>
              <w:spacing w:before="80" w:after="80" w:line="240" w:lineRule="auto"/>
              <w:cnfStyle w:val="000000010000" w:firstRow="0" w:lastRow="0" w:firstColumn="0" w:lastColumn="0" w:oddVBand="0" w:evenVBand="0" w:oddHBand="0" w:evenHBand="1" w:firstRowFirstColumn="0" w:firstRowLastColumn="0" w:lastRowFirstColumn="0" w:lastRowLastColumn="0"/>
              <w:rPr>
                <w:lang w:val="en-GB"/>
              </w:rPr>
            </w:pPr>
            <w:r w:rsidRPr="007850BF">
              <w:rPr>
                <w:lang w:val="en-GB"/>
              </w:rPr>
              <w:t>An Implementation Strategy (described in Chapter 9) is in place to ensure the EPOs and EPS’ are achieved.</w:t>
            </w:r>
          </w:p>
          <w:p w14:paraId="5A26532C" w14:textId="77777777" w:rsidR="005F6410" w:rsidRPr="007850BF" w:rsidRDefault="005F6410" w:rsidP="006E101F">
            <w:pPr>
              <w:numPr>
                <w:ilvl w:val="0"/>
                <w:numId w:val="16"/>
              </w:numPr>
              <w:spacing w:before="80" w:after="80" w:line="240" w:lineRule="auto"/>
              <w:cnfStyle w:val="000000010000" w:firstRow="0" w:lastRow="0" w:firstColumn="0" w:lastColumn="0" w:oddVBand="0" w:evenVBand="0" w:oddHBand="0" w:evenHBand="1" w:firstRowFirstColumn="0" w:firstRowLastColumn="0" w:lastRowFirstColumn="0" w:lastRowLastColumn="0"/>
              <w:rPr>
                <w:lang w:val="en-GB"/>
              </w:rPr>
            </w:pPr>
            <w:r w:rsidRPr="007850BF">
              <w:rPr>
                <w:lang w:val="en-GB"/>
              </w:rPr>
              <w:t>Input from engagement with relevant persons has been considered and incorporated into the risk assessment;</w:t>
            </w:r>
          </w:p>
          <w:p w14:paraId="0B51AC15" w14:textId="77777777" w:rsidR="005F6410" w:rsidRPr="007850BF" w:rsidRDefault="005F6410" w:rsidP="006E101F">
            <w:pPr>
              <w:numPr>
                <w:ilvl w:val="0"/>
                <w:numId w:val="16"/>
              </w:numPr>
              <w:spacing w:before="80" w:after="80" w:line="240" w:lineRule="auto"/>
              <w:cnfStyle w:val="000000010000" w:firstRow="0" w:lastRow="0" w:firstColumn="0" w:lastColumn="0" w:oddVBand="0" w:evenVBand="0" w:oddHBand="0" w:evenHBand="1" w:firstRowFirstColumn="0" w:firstRowLastColumn="0" w:lastRowFirstColumn="0" w:lastRowLastColumn="0"/>
              <w:rPr>
                <w:lang w:val="en-GB"/>
              </w:rPr>
            </w:pPr>
            <w:r w:rsidRPr="007850BF">
              <w:rPr>
                <w:lang w:val="en-GB"/>
              </w:rPr>
              <w:t>Relevant legislation and industry best practice has been identified and will be complied with;</w:t>
            </w:r>
          </w:p>
          <w:p w14:paraId="57436716" w14:textId="77777777" w:rsidR="005F6410" w:rsidRPr="007850BF" w:rsidRDefault="005F6410" w:rsidP="006E101F">
            <w:pPr>
              <w:numPr>
                <w:ilvl w:val="0"/>
                <w:numId w:val="16"/>
              </w:numPr>
              <w:spacing w:before="80" w:after="80" w:line="240" w:lineRule="auto"/>
              <w:cnfStyle w:val="000000010000" w:firstRow="0" w:lastRow="0" w:firstColumn="0" w:lastColumn="0" w:oddVBand="0" w:evenVBand="0" w:oddHBand="0" w:evenHBand="1" w:firstRowFirstColumn="0" w:firstRowLastColumn="0" w:lastRowFirstColumn="0" w:lastRowLastColumn="0"/>
              <w:rPr>
                <w:lang w:val="en-GB"/>
              </w:rPr>
            </w:pPr>
            <w:r w:rsidRPr="007850BF">
              <w:rPr>
                <w:lang w:val="en-GB"/>
              </w:rPr>
              <w:t>In the unlikely event of a spill, no long-term or significant impacts on MNES are predicted;</w:t>
            </w:r>
          </w:p>
          <w:p w14:paraId="4FD69F71" w14:textId="77777777" w:rsidR="005F6410" w:rsidRPr="007850BF" w:rsidRDefault="005F6410" w:rsidP="006E101F">
            <w:pPr>
              <w:numPr>
                <w:ilvl w:val="0"/>
                <w:numId w:val="16"/>
              </w:numPr>
              <w:spacing w:before="80" w:after="80" w:line="240" w:lineRule="auto"/>
              <w:cnfStyle w:val="000000010000" w:firstRow="0" w:lastRow="0" w:firstColumn="0" w:lastColumn="0" w:oddVBand="0" w:evenVBand="0" w:oddHBand="0" w:evenHBand="1" w:firstRowFirstColumn="0" w:firstRowLastColumn="0" w:lastRowFirstColumn="0" w:lastRowLastColumn="0"/>
              <w:rPr>
                <w:lang w:val="en-GB"/>
              </w:rPr>
            </w:pPr>
            <w:r w:rsidRPr="007850BF">
              <w:rPr>
                <w:lang w:val="en-GB"/>
              </w:rPr>
              <w:t xml:space="preserve">In the unlikely event of a spill, the spill can be managed in a manner that is not inconsistent with: </w:t>
            </w:r>
          </w:p>
          <w:p w14:paraId="77AF93D4" w14:textId="77777777" w:rsidR="005F6410" w:rsidRPr="007850BF" w:rsidRDefault="005F6410" w:rsidP="006E101F">
            <w:pPr>
              <w:numPr>
                <w:ilvl w:val="1"/>
                <w:numId w:val="16"/>
              </w:numPr>
              <w:spacing w:before="80" w:after="80" w:line="240" w:lineRule="auto"/>
              <w:cnfStyle w:val="000000010000" w:firstRow="0" w:lastRow="0" w:firstColumn="0" w:lastColumn="0" w:oddVBand="0" w:evenVBand="0" w:oddHBand="0" w:evenHBand="1" w:firstRowFirstColumn="0" w:firstRowLastColumn="0" w:lastRowFirstColumn="0" w:lastRowLastColumn="0"/>
              <w:rPr>
                <w:lang w:val="en-GB"/>
              </w:rPr>
            </w:pPr>
            <w:r w:rsidRPr="007850BF">
              <w:rPr>
                <w:lang w:val="en-GB"/>
              </w:rPr>
              <w:t xml:space="preserve">the aims of recovery plans/conservation plans/advice that are in force for EPBC Act-listed threatened and migratory species; </w:t>
            </w:r>
          </w:p>
          <w:p w14:paraId="25C72DCB" w14:textId="77777777" w:rsidR="005F6410" w:rsidRPr="007850BF" w:rsidRDefault="005F6410" w:rsidP="006E101F">
            <w:pPr>
              <w:numPr>
                <w:ilvl w:val="1"/>
                <w:numId w:val="16"/>
              </w:numPr>
              <w:spacing w:before="80" w:after="80" w:line="240" w:lineRule="auto"/>
              <w:cnfStyle w:val="000000010000" w:firstRow="0" w:lastRow="0" w:firstColumn="0" w:lastColumn="0" w:oddVBand="0" w:evenVBand="0" w:oddHBand="0" w:evenHBand="1" w:firstRowFirstColumn="0" w:firstRowLastColumn="0" w:lastRowFirstColumn="0" w:lastRowLastColumn="0"/>
              <w:rPr>
                <w:lang w:val="en-GB"/>
              </w:rPr>
            </w:pPr>
            <w:r w:rsidRPr="007850BF">
              <w:rPr>
                <w:lang w:val="en-GB"/>
              </w:rPr>
              <w:t>the aims of relevant protected area management plans; and</w:t>
            </w:r>
          </w:p>
          <w:p w14:paraId="65348F4C" w14:textId="77777777" w:rsidR="005F6410" w:rsidRPr="007850BF" w:rsidRDefault="005F6410" w:rsidP="006E101F">
            <w:pPr>
              <w:numPr>
                <w:ilvl w:val="1"/>
                <w:numId w:val="16"/>
              </w:numPr>
              <w:spacing w:before="80" w:after="80" w:line="240" w:lineRule="auto"/>
              <w:cnfStyle w:val="000000010000" w:firstRow="0" w:lastRow="0" w:firstColumn="0" w:lastColumn="0" w:oddVBand="0" w:evenVBand="0" w:oddHBand="0" w:evenHBand="1" w:firstRowFirstColumn="0" w:firstRowLastColumn="0" w:lastRowFirstColumn="0" w:lastRowLastColumn="0"/>
              <w:rPr>
                <w:lang w:val="en-GB"/>
              </w:rPr>
            </w:pPr>
            <w:r w:rsidRPr="007850BF">
              <w:rPr>
                <w:lang w:val="en-GB"/>
              </w:rPr>
              <w:t>ESD principles.</w:t>
            </w:r>
          </w:p>
          <w:p w14:paraId="2C6A4C8C" w14:textId="77777777" w:rsidR="005F6410" w:rsidRPr="007850BF" w:rsidRDefault="005F6410" w:rsidP="006E101F">
            <w:pPr>
              <w:spacing w:before="80" w:after="80" w:line="240" w:lineRule="auto"/>
              <w:cnfStyle w:val="000000010000" w:firstRow="0" w:lastRow="0" w:firstColumn="0" w:lastColumn="0" w:oddVBand="0" w:evenVBand="0" w:oddHBand="0" w:evenHBand="1" w:firstRowFirstColumn="0" w:firstRowLastColumn="0" w:lastRowFirstColumn="0" w:lastRowLastColumn="0"/>
              <w:rPr>
                <w:lang w:val="en-GB"/>
              </w:rPr>
            </w:pPr>
            <w:r w:rsidRPr="007850BF">
              <w:rPr>
                <w:color w:val="auto"/>
              </w:rPr>
              <w:lastRenderedPageBreak/>
              <w:t xml:space="preserve">The risk from spill response activities (Section 8.8 of the EP) was reviewed. </w:t>
            </w:r>
            <w:r w:rsidRPr="007850BF">
              <w:rPr>
                <w:rFonts w:asciiTheme="minorHAnsi" w:hAnsiTheme="minorHAnsi" w:cstheme="minorHAnsi"/>
              </w:rPr>
              <w:t>Potential environmental impacts are identified and assessed. The controls were found to reduce the risk to ALARP and appropriate for the nature and scale of the activity. The risk was considered acceptable. No changes were made.</w:t>
            </w:r>
          </w:p>
        </w:tc>
      </w:tr>
      <w:tr w:rsidR="005F6410" w:rsidRPr="007850BF" w14:paraId="6AC3E2EF" w14:textId="77777777" w:rsidTr="006E101F">
        <w:tc>
          <w:tcPr>
            <w:cnfStyle w:val="001000000000" w:firstRow="0" w:lastRow="0" w:firstColumn="1" w:lastColumn="0" w:oddVBand="0" w:evenVBand="0" w:oddHBand="0" w:evenHBand="0" w:firstRowFirstColumn="0" w:firstRowLastColumn="0" w:lastRowFirstColumn="0" w:lastRowLastColumn="0"/>
            <w:tcW w:w="163" w:type="pct"/>
            <w:shd w:val="clear" w:color="auto" w:fill="auto"/>
          </w:tcPr>
          <w:p w14:paraId="08EB9B2B" w14:textId="77777777" w:rsidR="005F6410" w:rsidRPr="007850BF" w:rsidRDefault="005F6410" w:rsidP="006E101F">
            <w:pPr>
              <w:keepLines/>
            </w:pPr>
            <w:r w:rsidRPr="007850BF">
              <w:lastRenderedPageBreak/>
              <w:t>1b</w:t>
            </w:r>
          </w:p>
        </w:tc>
        <w:tc>
          <w:tcPr>
            <w:tcW w:w="2199" w:type="pct"/>
            <w:shd w:val="clear" w:color="auto" w:fill="auto"/>
          </w:tcPr>
          <w:p w14:paraId="51AC81E2" w14:textId="77777777" w:rsidR="005F6410" w:rsidRPr="007850BF" w:rsidRDefault="005F6410" w:rsidP="006E101F">
            <w:pPr>
              <w:cnfStyle w:val="000000000000" w:firstRow="0" w:lastRow="0" w:firstColumn="0" w:lastColumn="0" w:oddVBand="0" w:evenVBand="0" w:oddHBand="0" w:evenHBand="0" w:firstRowFirstColumn="0" w:firstRowLastColumn="0" w:lastRowFirstColumn="0" w:lastRowLastColumn="0"/>
              <w:rPr>
                <w:b/>
                <w:bCs/>
                <w:i/>
                <w:iCs/>
              </w:rPr>
            </w:pPr>
            <w:r w:rsidRPr="007850BF">
              <w:rPr>
                <w:b/>
                <w:bCs/>
                <w:i/>
                <w:iCs/>
              </w:rPr>
              <w:t xml:space="preserve">Greenhouse gas emissions impacts </w:t>
            </w:r>
          </w:p>
          <w:p w14:paraId="61FF9CF5" w14:textId="77777777" w:rsidR="005F6410" w:rsidRPr="007850BF" w:rsidRDefault="005F6410" w:rsidP="006E101F">
            <w:pPr>
              <w:keepLines/>
              <w:spacing w:before="80" w:after="80"/>
              <w:cnfStyle w:val="000000000000" w:firstRow="0" w:lastRow="0" w:firstColumn="0" w:lastColumn="0" w:oddVBand="0" w:evenVBand="0" w:oddHBand="0" w:evenHBand="0" w:firstRowFirstColumn="0" w:firstRowLastColumn="0" w:lastRowFirstColumn="0" w:lastRowLastColumn="0"/>
            </w:pPr>
            <w:r w:rsidRPr="007850BF">
              <w:t>Objection was made that the full extent of environmental risks from the activity have not been assessed because scope 3 greenhouse gas emissions (GHGe) are not included.</w:t>
            </w:r>
          </w:p>
          <w:p w14:paraId="26354563" w14:textId="77777777" w:rsidR="005F6410" w:rsidRPr="007850BF" w:rsidRDefault="005F6410" w:rsidP="006E101F">
            <w:pPr>
              <w:keepLines/>
              <w:spacing w:before="80" w:after="80"/>
              <w:cnfStyle w:val="000000000000" w:firstRow="0" w:lastRow="0" w:firstColumn="0" w:lastColumn="0" w:oddVBand="0" w:evenVBand="0" w:oddHBand="0" w:evenHBand="0" w:firstRowFirstColumn="0" w:firstRowLastColumn="0" w:lastRowFirstColumn="0" w:lastRowLastColumn="0"/>
            </w:pPr>
            <w:r w:rsidRPr="007850BF">
              <w:t>Requested further information on EOG’s management GHGe, the cumulative impacts of GHGe in the region, and the measures EOG will apply to reduce or offset any residual climate impacts from its GHGe.</w:t>
            </w:r>
          </w:p>
        </w:tc>
        <w:tc>
          <w:tcPr>
            <w:tcW w:w="2638" w:type="pct"/>
            <w:shd w:val="clear" w:color="auto" w:fill="auto"/>
          </w:tcPr>
          <w:p w14:paraId="64B3AD65" w14:textId="77777777" w:rsidR="005F6410" w:rsidRPr="007850BF" w:rsidRDefault="005F6410" w:rsidP="006E101F">
            <w:pPr>
              <w:keepLines/>
              <w:spacing w:before="80" w:after="80"/>
              <w:cnfStyle w:val="000000000000" w:firstRow="0" w:lastRow="0" w:firstColumn="0" w:lastColumn="0" w:oddVBand="0" w:evenVBand="0" w:oddHBand="0" w:evenHBand="0" w:firstRowFirstColumn="0" w:firstRowLastColumn="0" w:lastRowFirstColumn="0" w:lastRowLastColumn="0"/>
              <w:rPr>
                <w:rFonts w:cs="Calibri"/>
              </w:rPr>
            </w:pPr>
            <w:r w:rsidRPr="007850BF">
              <w:rPr>
                <w:rFonts w:cs="Calibri"/>
              </w:rPr>
              <w:t xml:space="preserve">Scope 3 emissions are not relevant for the assessment of the activity as it is an exploration well that will not be producing hydrocarbons for combustible use by EOG or any third parties. Further, the exploration permit EOG is operating under does not allow for the commercial extraction of resources. Therefore, only Scope 1 and 2 emissions are associated with the activity. Drilling is necessary to determine whether there are recoverable hydrocarbons in the part of the reservoir to be drilled and any future possibility of production. </w:t>
            </w:r>
          </w:p>
          <w:p w14:paraId="5C0FF200" w14:textId="77777777" w:rsidR="005F6410" w:rsidRPr="007850BF" w:rsidRDefault="005F6410" w:rsidP="006E101F">
            <w:pPr>
              <w:keepLines/>
              <w:spacing w:before="80" w:after="80"/>
              <w:cnfStyle w:val="000000000000" w:firstRow="0" w:lastRow="0" w:firstColumn="0" w:lastColumn="0" w:oddVBand="0" w:evenVBand="0" w:oddHBand="0" w:evenHBand="0" w:firstRowFirstColumn="0" w:firstRowLastColumn="0" w:lastRowFirstColumn="0" w:lastRowLastColumn="0"/>
              <w:rPr>
                <w:rFonts w:cs="Calibri"/>
              </w:rPr>
            </w:pPr>
            <w:r w:rsidRPr="007850BF">
              <w:rPr>
                <w:rFonts w:cs="Calibri"/>
              </w:rPr>
              <w:t xml:space="preserve">Section 7.4 (IMPACT 4 – Routine Emissions – Atmospheric) was reviewed. Realistic estimates of </w:t>
            </w:r>
            <w:r w:rsidRPr="007850BF">
              <w:rPr>
                <w:rFonts w:asciiTheme="minorHAnsi" w:hAnsiTheme="minorHAnsi" w:cstheme="minorHAnsi"/>
              </w:rPr>
              <w:t>carbon dioxide equivalent (CO</w:t>
            </w:r>
            <w:r w:rsidRPr="007850BF">
              <w:rPr>
                <w:rFonts w:asciiTheme="minorHAnsi" w:hAnsiTheme="minorHAnsi" w:cstheme="minorHAnsi"/>
                <w:vertAlign w:val="subscript"/>
              </w:rPr>
              <w:t>2</w:t>
            </w:r>
            <w:r w:rsidRPr="007850BF">
              <w:rPr>
                <w:rFonts w:asciiTheme="minorHAnsi" w:hAnsiTheme="minorHAnsi" w:cstheme="minorHAnsi"/>
              </w:rPr>
              <w:t>-e) emissions are provided. Potential environmental impacts are identified and assessed. The controls were found to reduce the risk to ALARP and appropriate for the nature and scale of the activity. The risk was considered acceptable. No changes were made.</w:t>
            </w:r>
          </w:p>
        </w:tc>
      </w:tr>
      <w:tr w:rsidR="005F6410" w:rsidRPr="007850BF" w14:paraId="5B0FD45B" w14:textId="77777777" w:rsidTr="006E10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 w:type="pct"/>
            <w:shd w:val="clear" w:color="auto" w:fill="auto"/>
          </w:tcPr>
          <w:p w14:paraId="77E5CB1B" w14:textId="77777777" w:rsidR="005F6410" w:rsidRPr="007850BF" w:rsidRDefault="005F6410" w:rsidP="006E101F">
            <w:r w:rsidRPr="007850BF">
              <w:t>2</w:t>
            </w:r>
          </w:p>
        </w:tc>
        <w:tc>
          <w:tcPr>
            <w:tcW w:w="2199" w:type="pct"/>
            <w:shd w:val="clear" w:color="auto" w:fill="auto"/>
          </w:tcPr>
          <w:p w14:paraId="45ADB44F" w14:textId="77777777" w:rsidR="005F6410" w:rsidRPr="007850BF" w:rsidRDefault="005F6410" w:rsidP="006E101F">
            <w:pPr>
              <w:cnfStyle w:val="000000010000" w:firstRow="0" w:lastRow="0" w:firstColumn="0" w:lastColumn="0" w:oddVBand="0" w:evenVBand="0" w:oddHBand="0" w:evenHBand="1" w:firstRowFirstColumn="0" w:firstRowLastColumn="0" w:lastRowFirstColumn="0" w:lastRowLastColumn="0"/>
              <w:rPr>
                <w:b/>
                <w:i/>
                <w:iCs/>
              </w:rPr>
            </w:pPr>
            <w:r w:rsidRPr="007850BF">
              <w:rPr>
                <w:b/>
                <w:i/>
                <w:iCs/>
              </w:rPr>
              <w:t xml:space="preserve">Matter: Inadequate consultation with key stakeholder groups </w:t>
            </w:r>
          </w:p>
        </w:tc>
        <w:tc>
          <w:tcPr>
            <w:tcW w:w="2638" w:type="pct"/>
            <w:shd w:val="clear" w:color="auto" w:fill="auto"/>
          </w:tcPr>
          <w:p w14:paraId="33EB0AF3" w14:textId="77777777" w:rsidR="005F6410" w:rsidRPr="007850BF" w:rsidRDefault="005F6410" w:rsidP="006E101F">
            <w:pPr>
              <w:cnfStyle w:val="000000010000" w:firstRow="0" w:lastRow="0" w:firstColumn="0" w:lastColumn="0" w:oddVBand="0" w:evenVBand="0" w:oddHBand="0" w:evenHBand="1" w:firstRowFirstColumn="0" w:firstRowLastColumn="0" w:lastRowFirstColumn="0" w:lastRowLastColumn="0"/>
            </w:pPr>
          </w:p>
        </w:tc>
      </w:tr>
      <w:tr w:rsidR="005F6410" w:rsidRPr="007850BF" w14:paraId="2FBBE32B" w14:textId="77777777" w:rsidTr="006E101F">
        <w:tc>
          <w:tcPr>
            <w:cnfStyle w:val="001000000000" w:firstRow="0" w:lastRow="0" w:firstColumn="1" w:lastColumn="0" w:oddVBand="0" w:evenVBand="0" w:oddHBand="0" w:evenHBand="0" w:firstRowFirstColumn="0" w:firstRowLastColumn="0" w:lastRowFirstColumn="0" w:lastRowLastColumn="0"/>
            <w:tcW w:w="163" w:type="pct"/>
            <w:shd w:val="clear" w:color="auto" w:fill="auto"/>
          </w:tcPr>
          <w:p w14:paraId="09529D39" w14:textId="77777777" w:rsidR="005F6410" w:rsidRPr="007850BF" w:rsidRDefault="005F6410" w:rsidP="006E101F">
            <w:r w:rsidRPr="007850BF">
              <w:t>2a</w:t>
            </w:r>
          </w:p>
        </w:tc>
        <w:tc>
          <w:tcPr>
            <w:tcW w:w="2199" w:type="pct"/>
            <w:shd w:val="clear" w:color="auto" w:fill="auto"/>
          </w:tcPr>
          <w:p w14:paraId="41665857" w14:textId="77777777" w:rsidR="005F6410" w:rsidRPr="007850BF" w:rsidRDefault="005F6410" w:rsidP="006E101F">
            <w:pPr>
              <w:cnfStyle w:val="000000000000" w:firstRow="0" w:lastRow="0" w:firstColumn="0" w:lastColumn="0" w:oddVBand="0" w:evenVBand="0" w:oddHBand="0" w:evenHBand="0" w:firstRowFirstColumn="0" w:firstRowLastColumn="0" w:lastRowFirstColumn="0" w:lastRowLastColumn="0"/>
              <w:rPr>
                <w:b/>
                <w:bCs/>
                <w:i/>
                <w:iCs/>
              </w:rPr>
            </w:pPr>
            <w:r w:rsidRPr="007850BF">
              <w:rPr>
                <w:b/>
                <w:bCs/>
                <w:i/>
                <w:iCs/>
              </w:rPr>
              <w:t xml:space="preserve">Inappropriate application of the IAP2 consultation </w:t>
            </w:r>
          </w:p>
          <w:p w14:paraId="0E57EA22" w14:textId="77777777" w:rsidR="005F6410" w:rsidRPr="007850BF" w:rsidRDefault="005F6410" w:rsidP="006E101F">
            <w:pPr>
              <w:keepLines/>
              <w:spacing w:before="80" w:after="80"/>
              <w:cnfStyle w:val="000000000000" w:firstRow="0" w:lastRow="0" w:firstColumn="0" w:lastColumn="0" w:oddVBand="0" w:evenVBand="0" w:oddHBand="0" w:evenHBand="0" w:firstRowFirstColumn="0" w:firstRowLastColumn="0" w:lastRowFirstColumn="0" w:lastRowLastColumn="0"/>
            </w:pPr>
            <w:r w:rsidRPr="007850BF">
              <w:t xml:space="preserve">Claim made that EOG inappropriately applied the IAP2 consultation criteria by removing some key components of the IAP2, thus reducing its responsibilities to meaningfully consult with stakeholders. Commenter cited the </w:t>
            </w:r>
            <w:hyperlink r:id="rId14" w:history="1">
              <w:r w:rsidRPr="007850BF">
                <w:rPr>
                  <w:rStyle w:val="Hyperlink"/>
                </w:rPr>
                <w:t>IAP2 core values</w:t>
              </w:r>
            </w:hyperlink>
            <w:r w:rsidRPr="007850BF">
              <w:t xml:space="preserve"> and claimed that EOG had misapplied these.</w:t>
            </w:r>
          </w:p>
          <w:p w14:paraId="5DBDDCBD" w14:textId="77777777" w:rsidR="005F6410" w:rsidRPr="007850BF" w:rsidRDefault="005F6410" w:rsidP="006E101F">
            <w:pPr>
              <w:keepLines/>
              <w:spacing w:before="80" w:after="80"/>
              <w:cnfStyle w:val="000000000000" w:firstRow="0" w:lastRow="0" w:firstColumn="0" w:lastColumn="0" w:oddVBand="0" w:evenVBand="0" w:oddHBand="0" w:evenHBand="0" w:firstRowFirstColumn="0" w:firstRowLastColumn="0" w:lastRowFirstColumn="0" w:lastRowLastColumn="0"/>
            </w:pPr>
            <w:r w:rsidRPr="007850BF">
              <w:lastRenderedPageBreak/>
              <w:t>Requested further information on the application of the IAP2 criteria and values in the stakeholder consultation approach.</w:t>
            </w:r>
          </w:p>
          <w:p w14:paraId="57CA15F3" w14:textId="77777777" w:rsidR="005F6410" w:rsidRPr="007850BF" w:rsidRDefault="005F6410" w:rsidP="006E101F">
            <w:pPr>
              <w:keepLines/>
              <w:spacing w:before="80" w:after="80"/>
              <w:cnfStyle w:val="000000000000" w:firstRow="0" w:lastRow="0" w:firstColumn="0" w:lastColumn="0" w:oddVBand="0" w:evenVBand="0" w:oddHBand="0" w:evenHBand="0" w:firstRowFirstColumn="0" w:firstRowLastColumn="0" w:lastRowFirstColumn="0" w:lastRowLastColumn="0"/>
              <w:rPr>
                <w:color w:val="E7E6E6" w:themeColor="background2"/>
              </w:rPr>
            </w:pPr>
            <w:r w:rsidRPr="007850BF">
              <w:t>Claim that consultation with a much wider group of ‘relevant’ persons must first be initiated under Regulation 11A (1)(d) of the Petroleum and Greenhouse Gas Storage (Environment) Regulations 2009 (OPGGS(E)).</w:t>
            </w:r>
          </w:p>
        </w:tc>
        <w:tc>
          <w:tcPr>
            <w:tcW w:w="2638" w:type="pct"/>
            <w:shd w:val="clear" w:color="auto" w:fill="auto"/>
          </w:tcPr>
          <w:p w14:paraId="7EB8FC91" w14:textId="77777777" w:rsidR="005F6410" w:rsidRPr="007850BF" w:rsidRDefault="005F6410" w:rsidP="006E101F">
            <w:pPr>
              <w:spacing w:before="80" w:after="80"/>
              <w:cnfStyle w:val="000000000000" w:firstRow="0" w:lastRow="0" w:firstColumn="0" w:lastColumn="0" w:oddVBand="0" w:evenVBand="0" w:oddHBand="0" w:evenHBand="0" w:firstRowFirstColumn="0" w:firstRowLastColumn="0" w:lastRowFirstColumn="0" w:lastRowLastColumn="0"/>
              <w:rPr>
                <w:rFonts w:cstheme="majorHAnsi"/>
              </w:rPr>
            </w:pPr>
            <w:r w:rsidRPr="007850BF">
              <w:rPr>
                <w:rFonts w:cs="Calibri"/>
              </w:rPr>
              <w:lastRenderedPageBreak/>
              <w:t xml:space="preserve">Section 4.4 (Engagement Approach) of the EP states that: “Consultation </w:t>
            </w:r>
            <w:r w:rsidRPr="007850BF">
              <w:rPr>
                <w:rFonts w:cstheme="majorHAnsi"/>
              </w:rPr>
              <w:t xml:space="preserve">has been </w:t>
            </w:r>
            <w:r w:rsidRPr="007850BF">
              <w:rPr>
                <w:rFonts w:cstheme="majorHAnsi"/>
                <w:i/>
                <w:iCs/>
              </w:rPr>
              <w:t>broadly</w:t>
            </w:r>
            <w:r w:rsidRPr="007850BF">
              <w:rPr>
                <w:rFonts w:cstheme="majorHAnsi"/>
              </w:rPr>
              <w:t xml:space="preserve"> undertaken in line with the International Association for Public Participation (IAP2) </w:t>
            </w:r>
            <w:r w:rsidRPr="007850BF">
              <w:rPr>
                <w:rFonts w:cstheme="majorHAnsi"/>
                <w:i/>
                <w:iCs/>
              </w:rPr>
              <w:t>spectrum</w:t>
            </w:r>
            <w:r w:rsidRPr="007850BF">
              <w:rPr>
                <w:rFonts w:cstheme="majorHAnsi"/>
              </w:rPr>
              <w:t>” (emphasis added). The IAP2 spectrum’s key elements are underpinned by the IAP2 core values. EOG did not represent it had adopted the IAP2 guidance in full.</w:t>
            </w:r>
          </w:p>
          <w:p w14:paraId="19BE3918" w14:textId="77777777" w:rsidR="005F6410" w:rsidRPr="007850BF" w:rsidRDefault="005F6410" w:rsidP="006E101F">
            <w:pPr>
              <w:spacing w:before="80" w:after="80"/>
              <w:cnfStyle w:val="000000000000" w:firstRow="0" w:lastRow="0" w:firstColumn="0" w:lastColumn="0" w:oddVBand="0" w:evenVBand="0" w:oddHBand="0" w:evenHBand="0" w:firstRowFirstColumn="0" w:firstRowLastColumn="0" w:lastRowFirstColumn="0" w:lastRowLastColumn="0"/>
              <w:rPr>
                <w:rFonts w:cs="Calibri"/>
              </w:rPr>
            </w:pPr>
            <w:r w:rsidRPr="007850BF">
              <w:t xml:space="preserve">EOG reviewed </w:t>
            </w:r>
            <w:r w:rsidRPr="007850BF">
              <w:rPr>
                <w:u w:val="single"/>
              </w:rPr>
              <w:t>Chapter 4</w:t>
            </w:r>
            <w:r w:rsidRPr="007850BF">
              <w:t xml:space="preserve"> (Stakeholder Consultation) of the EP and believes the approach described is consistent with the IAP2 core values. The engagement approach (Section 4.4) and the engagement methodology (Section 4.5) describe </w:t>
            </w:r>
            <w:r w:rsidRPr="007850BF">
              <w:lastRenderedPageBreak/>
              <w:t xml:space="preserve">how consultation has occurred and </w:t>
            </w:r>
            <w:r w:rsidRPr="007850BF">
              <w:rPr>
                <w:u w:val="single"/>
              </w:rPr>
              <w:t>Table 4.2</w:t>
            </w:r>
            <w:r w:rsidRPr="007850BF">
              <w:t xml:space="preserve"> shows that relevant persons have been identified and appropriately consulted.  </w:t>
            </w:r>
          </w:p>
          <w:p w14:paraId="31A10F48" w14:textId="77777777" w:rsidR="005F6410" w:rsidRPr="007850BF" w:rsidRDefault="005F6410" w:rsidP="006E101F">
            <w:pPr>
              <w:spacing w:before="80" w:after="80"/>
              <w:cnfStyle w:val="000000000000" w:firstRow="0" w:lastRow="0" w:firstColumn="0" w:lastColumn="0" w:oddVBand="0" w:evenVBand="0" w:oddHBand="0" w:evenHBand="0" w:firstRowFirstColumn="0" w:firstRowLastColumn="0" w:lastRowFirstColumn="0" w:lastRowLastColumn="0"/>
            </w:pPr>
            <w:r w:rsidRPr="007850BF">
              <w:t xml:space="preserve">The EP was published on NOPSEMA’s website, along with an invitation for public comment, for 30 days from 9 May 2022 to 8 June 2022. EOG also placed advertisements with the </w:t>
            </w:r>
            <w:r w:rsidRPr="007850BF">
              <w:rPr>
                <w:i/>
                <w:iCs/>
              </w:rPr>
              <w:t>NT News</w:t>
            </w:r>
            <w:r w:rsidRPr="007850BF">
              <w:t xml:space="preserve">, </w:t>
            </w:r>
            <w:r w:rsidRPr="007850BF">
              <w:rPr>
                <w:i/>
                <w:iCs/>
              </w:rPr>
              <w:t>The Australian</w:t>
            </w:r>
            <w:r w:rsidRPr="007850BF">
              <w:t xml:space="preserve"> and </w:t>
            </w:r>
            <w:r w:rsidRPr="007850BF">
              <w:rPr>
                <w:i/>
                <w:iCs/>
              </w:rPr>
              <w:t>The West Australian</w:t>
            </w:r>
            <w:r w:rsidRPr="007850BF">
              <w:t xml:space="preserve"> newspapers on 12 May 2022, advising of the EP’s publication and inviting public comments. One commenter responded.</w:t>
            </w:r>
          </w:p>
          <w:p w14:paraId="0AD41487" w14:textId="64AAC205" w:rsidR="005F6410" w:rsidRPr="007850BF" w:rsidRDefault="005F6410" w:rsidP="006E101F">
            <w:pPr>
              <w:spacing w:before="80" w:after="80"/>
              <w:cnfStyle w:val="000000000000" w:firstRow="0" w:lastRow="0" w:firstColumn="0" w:lastColumn="0" w:oddVBand="0" w:evenVBand="0" w:oddHBand="0" w:evenHBand="0" w:firstRowFirstColumn="0" w:firstRowLastColumn="0" w:lastRowFirstColumn="0" w:lastRowLastColumn="0"/>
            </w:pPr>
            <w:r w:rsidRPr="007850BF">
              <w:t xml:space="preserve">EOG initially identified </w:t>
            </w:r>
            <w:r w:rsidR="00031D60">
              <w:t>4</w:t>
            </w:r>
            <w:r w:rsidRPr="007850BF">
              <w:t xml:space="preserve">0 ‘relevant persons’ in accordance with the requirements of Regulation 11A (1)(d) and published NOPSEMA guidance (see </w:t>
            </w:r>
            <w:r w:rsidRPr="007850BF">
              <w:rPr>
                <w:u w:val="single"/>
              </w:rPr>
              <w:t>Table 4.1</w:t>
            </w:r>
            <w:r w:rsidRPr="007850BF">
              <w:t xml:space="preserve"> of the EP). EOG continues to consult with these stakeholders and recognises that it is possible for additional relevant persons to be identified as the project continues, such as the one commenter from the public comment period.</w:t>
            </w:r>
          </w:p>
          <w:p w14:paraId="05242A95" w14:textId="77777777" w:rsidR="005F6410" w:rsidRPr="007850BF" w:rsidRDefault="005F6410" w:rsidP="006E101F">
            <w:pPr>
              <w:spacing w:before="80" w:after="80"/>
              <w:cnfStyle w:val="000000000000" w:firstRow="0" w:lastRow="0" w:firstColumn="0" w:lastColumn="0" w:oddVBand="0" w:evenVBand="0" w:oddHBand="0" w:evenHBand="0" w:firstRowFirstColumn="0" w:firstRowLastColumn="0" w:lastRowFirstColumn="0" w:lastRowLastColumn="0"/>
            </w:pPr>
            <w:r w:rsidRPr="007850BF">
              <w:t xml:space="preserve">A number of changes were made to Chapter 4. </w:t>
            </w:r>
            <w:r w:rsidRPr="007850BF">
              <w:rPr>
                <w:u w:val="single"/>
              </w:rPr>
              <w:t>Section 4.2</w:t>
            </w:r>
            <w:r w:rsidRPr="007850BF">
              <w:t xml:space="preserve"> (Regulatory Requirements and Guidelines) upon review was expanded to include more detail on the regulatory </w:t>
            </w:r>
            <w:r w:rsidRPr="007850BF">
              <w:rPr>
                <w:rFonts w:cstheme="majorHAnsi"/>
              </w:rPr>
              <w:t xml:space="preserve">requirements and guidance documents incorporated into </w:t>
            </w:r>
            <w:r w:rsidRPr="007850BF">
              <w:t xml:space="preserve">EOG’s </w:t>
            </w:r>
            <w:r w:rsidRPr="007850BF">
              <w:rPr>
                <w:rFonts w:cstheme="majorHAnsi"/>
              </w:rPr>
              <w:t xml:space="preserve">stakeholder consultation. </w:t>
            </w:r>
            <w:r w:rsidRPr="007850BF">
              <w:rPr>
                <w:rFonts w:cstheme="majorHAnsi"/>
                <w:u w:val="single"/>
              </w:rPr>
              <w:t>Section 4.3</w:t>
            </w:r>
            <w:r w:rsidRPr="007850BF">
              <w:rPr>
                <w:rFonts w:cstheme="majorHAnsi"/>
              </w:rPr>
              <w:t xml:space="preserve"> (Relevant Persons and Other Stakeholders </w:t>
            </w:r>
            <w:bookmarkStart w:id="2" w:name="_Toc100245655"/>
            <w:bookmarkStart w:id="3" w:name="_Toc107142922"/>
            <w:bookmarkStart w:id="4" w:name="_Toc107143189"/>
            <w:bookmarkStart w:id="5" w:name="_Toc107241986"/>
            <w:r w:rsidRPr="007850BF">
              <w:rPr>
                <w:rFonts w:cstheme="majorHAnsi"/>
              </w:rPr>
              <w:t xml:space="preserve">Identification) </w:t>
            </w:r>
            <w:bookmarkEnd w:id="2"/>
            <w:bookmarkEnd w:id="3"/>
            <w:bookmarkEnd w:id="4"/>
            <w:bookmarkEnd w:id="5"/>
            <w:r w:rsidRPr="007850BF">
              <w:rPr>
                <w:rFonts w:cstheme="majorHAnsi"/>
              </w:rPr>
              <w:t xml:space="preserve">was revised to clarify arrangements used to identify relevant persons and other stakeholders. </w:t>
            </w:r>
            <w:r w:rsidRPr="007850BF">
              <w:rPr>
                <w:u w:val="single"/>
              </w:rPr>
              <w:t>Table 4.1</w:t>
            </w:r>
            <w:r w:rsidRPr="007850BF">
              <w:t xml:space="preserve"> was updated with new stakeholders. </w:t>
            </w:r>
            <w:r w:rsidRPr="007850BF">
              <w:rPr>
                <w:u w:val="single"/>
              </w:rPr>
              <w:t>Section 4.5</w:t>
            </w:r>
            <w:r w:rsidRPr="007850BF">
              <w:t xml:space="preserve"> (Engagement Methodology) </w:t>
            </w:r>
            <w:bookmarkStart w:id="6" w:name="_Toc100245658"/>
            <w:bookmarkStart w:id="7" w:name="_Toc107142926"/>
            <w:bookmarkStart w:id="8" w:name="_Toc107143193"/>
            <w:bookmarkStart w:id="9" w:name="_Toc107241989"/>
            <w:r w:rsidRPr="007850BF">
              <w:t xml:space="preserve">and </w:t>
            </w:r>
            <w:r w:rsidRPr="007850BF">
              <w:rPr>
                <w:u w:val="single"/>
              </w:rPr>
              <w:t>Section 4.6</w:t>
            </w:r>
            <w:r w:rsidRPr="007850BF">
              <w:t xml:space="preserve"> (Summary of Consultation</w:t>
            </w:r>
            <w:bookmarkEnd w:id="6"/>
            <w:r w:rsidRPr="007850BF">
              <w:t xml:space="preserve"> with Relevant Persons</w:t>
            </w:r>
            <w:bookmarkEnd w:id="7"/>
            <w:bookmarkEnd w:id="8"/>
            <w:bookmarkEnd w:id="9"/>
            <w:r w:rsidRPr="007850BF">
              <w:t xml:space="preserve">) were updated with details of further consultation since the public exhibition of the EP. </w:t>
            </w:r>
            <w:r w:rsidRPr="007850BF">
              <w:rPr>
                <w:u w:val="single"/>
              </w:rPr>
              <w:t>Table 4.2</w:t>
            </w:r>
            <w:r w:rsidRPr="007850BF">
              <w:t xml:space="preserve"> was updated with summaries of consultation undertaken since the public exhibition of the EP. </w:t>
            </w:r>
            <w:r w:rsidRPr="007850BF">
              <w:rPr>
                <w:u w:val="single"/>
              </w:rPr>
              <w:t>Section 4.7</w:t>
            </w:r>
            <w:r w:rsidRPr="007850BF">
              <w:t xml:space="preserve"> (</w:t>
            </w:r>
            <w:bookmarkStart w:id="10" w:name="_Toc107142927"/>
            <w:bookmarkStart w:id="11" w:name="_Toc107143194"/>
            <w:bookmarkStart w:id="12" w:name="_Toc107241990"/>
            <w:bookmarkStart w:id="13" w:name="_Ref107998667"/>
            <w:r w:rsidRPr="007850BF">
              <w:t>Public Exhibition of this EP</w:t>
            </w:r>
            <w:bookmarkEnd w:id="10"/>
            <w:bookmarkEnd w:id="11"/>
            <w:bookmarkEnd w:id="12"/>
            <w:bookmarkEnd w:id="13"/>
            <w:r w:rsidRPr="007850BF">
              <w:t>) was updated with a brief summary of this commenter’s claims and objections, EOG’s response, and a reference to this titleholder response document.</w:t>
            </w:r>
          </w:p>
          <w:p w14:paraId="578237B2" w14:textId="77777777" w:rsidR="005F6410" w:rsidRPr="007850BF" w:rsidRDefault="005F6410" w:rsidP="006E101F">
            <w:pPr>
              <w:spacing w:before="80" w:after="80"/>
              <w:cnfStyle w:val="000000000000" w:firstRow="0" w:lastRow="0" w:firstColumn="0" w:lastColumn="0" w:oddVBand="0" w:evenVBand="0" w:oddHBand="0" w:evenHBand="0" w:firstRowFirstColumn="0" w:firstRowLastColumn="0" w:lastRowFirstColumn="0" w:lastRowLastColumn="0"/>
            </w:pPr>
            <w:r w:rsidRPr="007850BF">
              <w:rPr>
                <w:u w:val="single"/>
              </w:rPr>
              <w:lastRenderedPageBreak/>
              <w:t>Section 4.9</w:t>
            </w:r>
            <w:r w:rsidRPr="007850BF">
              <w:t xml:space="preserve"> (Assessment of Objections and Claims) was revised to clarify the process used for assessing stakeholder’s objections and claims.</w:t>
            </w:r>
          </w:p>
          <w:p w14:paraId="399F8FE4" w14:textId="77777777" w:rsidR="005F6410" w:rsidRPr="007850BF" w:rsidRDefault="005F6410" w:rsidP="006E101F">
            <w:pPr>
              <w:spacing w:before="80" w:after="80"/>
              <w:cnfStyle w:val="000000000000" w:firstRow="0" w:lastRow="0" w:firstColumn="0" w:lastColumn="0" w:oddVBand="0" w:evenVBand="0" w:oddHBand="0" w:evenHBand="0" w:firstRowFirstColumn="0" w:firstRowLastColumn="0" w:lastRowFirstColumn="0" w:lastRowLastColumn="0"/>
              <w:rPr>
                <w:u w:val="single"/>
              </w:rPr>
            </w:pPr>
            <w:r w:rsidRPr="007850BF">
              <w:rPr>
                <w:u w:val="single"/>
              </w:rPr>
              <w:t>Appendix 3 (</w:t>
            </w:r>
            <w:r w:rsidRPr="007850BF">
              <w:t xml:space="preserve">Stakeholder Communications) was updated with full transcripts of all consultation undertaken since the public exhibition of the EP. This has been provided </w:t>
            </w:r>
            <w:r w:rsidRPr="007850BF">
              <w:rPr>
                <w:rFonts w:cstheme="majorHAnsi"/>
              </w:rPr>
              <w:t>in a confidential submission to NOPSEMA, including the response to any objections or claims provided by relevant persons.</w:t>
            </w:r>
          </w:p>
          <w:p w14:paraId="395FEAB5" w14:textId="77777777" w:rsidR="005F6410" w:rsidRPr="007850BF" w:rsidRDefault="005F6410" w:rsidP="006E101F">
            <w:pPr>
              <w:spacing w:before="80" w:after="80"/>
              <w:cnfStyle w:val="000000000000" w:firstRow="0" w:lastRow="0" w:firstColumn="0" w:lastColumn="0" w:oddVBand="0" w:evenVBand="0" w:oddHBand="0" w:evenHBand="0" w:firstRowFirstColumn="0" w:firstRowLastColumn="0" w:lastRowFirstColumn="0" w:lastRowLastColumn="0"/>
              <w:rPr>
                <w:color w:val="E7E6E6" w:themeColor="background2"/>
              </w:rPr>
            </w:pPr>
            <w:r w:rsidRPr="007850BF">
              <w:t xml:space="preserve">EOG believes that it has appropriately identified and consulted with relevant persons, and that there has been ample opportunity for other stakeholders to identify themselves during the public exhibition of the EP. </w:t>
            </w:r>
          </w:p>
        </w:tc>
      </w:tr>
      <w:tr w:rsidR="005F6410" w:rsidRPr="00140683" w14:paraId="023E4D4D" w14:textId="77777777" w:rsidTr="006E101F">
        <w:trPr>
          <w:cnfStyle w:val="000000010000" w:firstRow="0" w:lastRow="0" w:firstColumn="0" w:lastColumn="0" w:oddVBand="0" w:evenVBand="0" w:oddHBand="0" w:evenHBand="1"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163" w:type="pct"/>
            <w:shd w:val="clear" w:color="auto" w:fill="auto"/>
          </w:tcPr>
          <w:p w14:paraId="5606B20D" w14:textId="77777777" w:rsidR="005F6410" w:rsidRPr="007850BF" w:rsidRDefault="005F6410" w:rsidP="006E101F">
            <w:r w:rsidRPr="007850BF">
              <w:lastRenderedPageBreak/>
              <w:t>2b</w:t>
            </w:r>
          </w:p>
        </w:tc>
        <w:tc>
          <w:tcPr>
            <w:tcW w:w="2199" w:type="pct"/>
            <w:shd w:val="clear" w:color="auto" w:fill="auto"/>
          </w:tcPr>
          <w:p w14:paraId="59E976DC" w14:textId="77777777" w:rsidR="005F6410" w:rsidRPr="007850BF" w:rsidRDefault="005F6410" w:rsidP="006E101F">
            <w:pPr>
              <w:cnfStyle w:val="000000010000" w:firstRow="0" w:lastRow="0" w:firstColumn="0" w:lastColumn="0" w:oddVBand="0" w:evenVBand="0" w:oddHBand="0" w:evenHBand="1" w:firstRowFirstColumn="0" w:firstRowLastColumn="0" w:lastRowFirstColumn="0" w:lastRowLastColumn="0"/>
              <w:rPr>
                <w:b/>
                <w:bCs/>
                <w:i/>
                <w:iCs/>
              </w:rPr>
            </w:pPr>
            <w:r w:rsidRPr="007850BF">
              <w:rPr>
                <w:b/>
                <w:bCs/>
                <w:i/>
                <w:iCs/>
              </w:rPr>
              <w:t>Relevant person under Regulation 11A</w:t>
            </w:r>
          </w:p>
          <w:p w14:paraId="6C81C377" w14:textId="77777777" w:rsidR="005F6410" w:rsidRPr="007850BF" w:rsidRDefault="005F6410" w:rsidP="006E101F">
            <w:pPr>
              <w:keepLines/>
              <w:spacing w:before="80" w:after="80" w:line="240" w:lineRule="auto"/>
              <w:cnfStyle w:val="000000010000" w:firstRow="0" w:lastRow="0" w:firstColumn="0" w:lastColumn="0" w:oddVBand="0" w:evenVBand="0" w:oddHBand="0" w:evenHBand="1" w:firstRowFirstColumn="0" w:firstRowLastColumn="0" w:lastRowFirstColumn="0" w:lastRowLastColumn="0"/>
            </w:pPr>
            <w:r w:rsidRPr="007850BF">
              <w:t xml:space="preserve">Commenter asserted that they were a relevant person under Regulation 11A of the OPGGS(E). </w:t>
            </w:r>
          </w:p>
        </w:tc>
        <w:tc>
          <w:tcPr>
            <w:tcW w:w="2638" w:type="pct"/>
            <w:shd w:val="clear" w:color="auto" w:fill="auto"/>
          </w:tcPr>
          <w:p w14:paraId="49349B80" w14:textId="77777777" w:rsidR="005F6410" w:rsidRPr="00140683" w:rsidRDefault="005F6410" w:rsidP="006E101F">
            <w:pPr>
              <w:keepLines/>
              <w:spacing w:before="80" w:after="80"/>
              <w:cnfStyle w:val="000000010000" w:firstRow="0" w:lastRow="0" w:firstColumn="0" w:lastColumn="0" w:oddVBand="0" w:evenVBand="0" w:oddHBand="0" w:evenHBand="1" w:firstRowFirstColumn="0" w:firstRowLastColumn="0" w:lastRowFirstColumn="0" w:lastRowLastColumn="0"/>
            </w:pPr>
            <w:r w:rsidRPr="007850BF">
              <w:t>EOG acknowledges that the commenter has self-identified as a relevant person for the purposes of Regulation 11A of the OPGGS(E). EOG will further engage and consult with the commenter on that basis.</w:t>
            </w:r>
          </w:p>
        </w:tc>
      </w:tr>
    </w:tbl>
    <w:p w14:paraId="5557583A" w14:textId="77777777" w:rsidR="005F6410" w:rsidRDefault="005F6410" w:rsidP="00BF5329"/>
    <w:p w14:paraId="7E8FCDC0" w14:textId="77777777" w:rsidR="00BF5329" w:rsidRPr="00106F21" w:rsidRDefault="00BF5329" w:rsidP="00106F21"/>
    <w:sectPr w:rsidR="00BF5329" w:rsidRPr="00106F21" w:rsidSect="00A97D91">
      <w:headerReference w:type="default" r:id="rId15"/>
      <w:footerReference w:type="default" r:id="rId16"/>
      <w:pgSz w:w="16840" w:h="11907" w:orient="landscape" w:code="9"/>
      <w:pgMar w:top="1134" w:right="1871" w:bottom="1134"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B81B0" w14:textId="77777777" w:rsidR="00747933" w:rsidRDefault="00747933" w:rsidP="0094743E">
      <w:pPr>
        <w:spacing w:before="0" w:after="0" w:line="240" w:lineRule="auto"/>
      </w:pPr>
      <w:r>
        <w:separator/>
      </w:r>
    </w:p>
  </w:endnote>
  <w:endnote w:type="continuationSeparator" w:id="0">
    <w:p w14:paraId="62437649" w14:textId="77777777" w:rsidR="00747933" w:rsidRDefault="00747933" w:rsidP="009474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264B" w14:textId="77777777" w:rsidR="00E761DA" w:rsidRPr="002F5B49" w:rsidRDefault="00E761DA" w:rsidP="00A9410F">
    <w:pPr>
      <w:pStyle w:val="AventusFooter"/>
      <w:rPr>
        <w:color w:val="808080" w:themeColor="background1" w:themeShade="80"/>
      </w:rPr>
    </w:pPr>
    <w:r w:rsidRPr="002F5B49">
      <w:rPr>
        <w:color w:val="808080" w:themeColor="background1" w:themeShade="80"/>
      </w:rPr>
      <w:t>996161-</w:t>
    </w:r>
    <w:r>
      <w:rPr>
        <w:color w:val="808080" w:themeColor="background1" w:themeShade="80"/>
      </w:rPr>
      <w:t>2022-Beehive#1-Drilling-EP-Rev2</w:t>
    </w:r>
    <w:r w:rsidRPr="002F5B49">
      <w:rPr>
        <w:color w:val="808080" w:themeColor="background1" w:themeShade="80"/>
      </w:rPr>
      <w:t xml:space="preserve">                                                                                                              </w:t>
    </w:r>
    <w:r>
      <w:rPr>
        <w:color w:val="808080" w:themeColor="background1" w:themeShade="80"/>
      </w:rPr>
      <w:t xml:space="preserve">                              </w:t>
    </w:r>
    <w:r w:rsidRPr="002F5B49">
      <w:rPr>
        <w:color w:val="808080" w:themeColor="background1" w:themeShade="80"/>
      </w:rPr>
      <w:t xml:space="preserve"> </w:t>
    </w:r>
    <w:r>
      <w:rPr>
        <w:color w:val="808080" w:themeColor="background1" w:themeShade="80"/>
      </w:rPr>
      <w:t xml:space="preserve"> </w:t>
    </w:r>
    <w:r w:rsidRPr="002F5B49">
      <w:rPr>
        <w:color w:val="808080" w:themeColor="background1" w:themeShade="80"/>
      </w:rPr>
      <w:fldChar w:fldCharType="begin"/>
    </w:r>
    <w:r w:rsidRPr="002F5B49">
      <w:rPr>
        <w:color w:val="808080" w:themeColor="background1" w:themeShade="80"/>
      </w:rPr>
      <w:instrText xml:space="preserve"> PAGE </w:instrText>
    </w:r>
    <w:r w:rsidRPr="002F5B49">
      <w:rPr>
        <w:color w:val="808080" w:themeColor="background1" w:themeShade="80"/>
      </w:rPr>
      <w:fldChar w:fldCharType="separate"/>
    </w:r>
    <w:r w:rsidRPr="002F5B49">
      <w:rPr>
        <w:color w:val="808080" w:themeColor="background1" w:themeShade="80"/>
      </w:rPr>
      <w:t>10</w:t>
    </w:r>
    <w:r w:rsidRPr="002F5B49">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4EA2" w14:textId="37A2683D" w:rsidR="00BD34BA" w:rsidRDefault="00BD34BA" w:rsidP="00BD34BA">
    <w:pPr>
      <w:pStyle w:val="AventusFooter"/>
      <w:tabs>
        <w:tab w:val="clear" w:pos="8647"/>
        <w:tab w:val="right" w:pos="13892"/>
      </w:tabs>
      <w:rPr>
        <w:color w:val="808080" w:themeColor="background1" w:themeShade="80"/>
      </w:rPr>
    </w:pPr>
    <w:r>
      <w:rPr>
        <w:color w:val="808080" w:themeColor="background1" w:themeShade="80"/>
      </w:rPr>
      <w:t>996161-2022-</w:t>
    </w:r>
    <w:r w:rsidR="004047DC">
      <w:rPr>
        <w:color w:val="808080" w:themeColor="background1" w:themeShade="80"/>
      </w:rPr>
      <w:t xml:space="preserve">Titleholder Report on </w:t>
    </w:r>
    <w:r w:rsidR="00E917BF">
      <w:rPr>
        <w:color w:val="808080" w:themeColor="background1" w:themeShade="80"/>
      </w:rPr>
      <w:t>Public Comment-</w:t>
    </w:r>
    <w:r>
      <w:rPr>
        <w:color w:val="808080" w:themeColor="background1" w:themeShade="80"/>
      </w:rPr>
      <w:t>Rev</w:t>
    </w:r>
    <w:r w:rsidR="00E917BF">
      <w:rPr>
        <w:color w:val="808080" w:themeColor="background1" w:themeShade="80"/>
      </w:rPr>
      <w:t xml:space="preserve"> 0</w:t>
    </w:r>
    <w:r>
      <w:rPr>
        <w:color w:val="808080" w:themeColor="background1" w:themeShade="80"/>
      </w:rPr>
      <w:tab/>
    </w:r>
    <w:r>
      <w:rPr>
        <w:color w:val="808080" w:themeColor="background1" w:themeShade="80"/>
      </w:rPr>
      <w:tab/>
      <w:t xml:space="preserve">                                                                                                   </w:t>
    </w:r>
    <w:r>
      <w:rPr>
        <w:color w:val="808080" w:themeColor="background1" w:themeShade="80"/>
      </w:rPr>
      <w:fldChar w:fldCharType="begin"/>
    </w:r>
    <w:r>
      <w:rPr>
        <w:color w:val="808080" w:themeColor="background1" w:themeShade="80"/>
      </w:rPr>
      <w:instrText xml:space="preserve"> PAGE   \* MERGEFORMAT </w:instrText>
    </w:r>
    <w:r>
      <w:rPr>
        <w:color w:val="808080" w:themeColor="background1" w:themeShade="80"/>
      </w:rPr>
      <w:fldChar w:fldCharType="separate"/>
    </w:r>
    <w:r>
      <w:rPr>
        <w:color w:val="808080" w:themeColor="background1" w:themeShade="80"/>
      </w:rPr>
      <w:t>264</w:t>
    </w:r>
    <w:r>
      <w:rPr>
        <w:noProof/>
        <w:color w:val="808080" w:themeColor="background1" w:themeShade="80"/>
      </w:rPr>
      <w:fldChar w:fldCharType="end"/>
    </w:r>
  </w:p>
  <w:p w14:paraId="30833687" w14:textId="77777777" w:rsidR="00BD34BA" w:rsidRDefault="00BD3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4B4B" w14:textId="77777777" w:rsidR="00977EEE" w:rsidRDefault="00977EEE" w:rsidP="00977EEE">
    <w:pPr>
      <w:pStyle w:val="AventusFooter"/>
      <w:tabs>
        <w:tab w:val="clear" w:pos="8647"/>
        <w:tab w:val="right" w:pos="14175"/>
      </w:tabs>
      <w:ind w:right="-340"/>
      <w:rPr>
        <w:color w:val="808080" w:themeColor="background1" w:themeShade="80"/>
      </w:rPr>
    </w:pPr>
    <w:r>
      <w:rPr>
        <w:color w:val="808080" w:themeColor="background1" w:themeShade="80"/>
      </w:rPr>
      <w:t>996161-2022-Titleholder Report on Public Comment-Rev 0</w:t>
    </w:r>
    <w:r>
      <w:rPr>
        <w:color w:val="808080" w:themeColor="background1" w:themeShade="80"/>
      </w:rPr>
      <w:tab/>
    </w:r>
    <w:r>
      <w:rPr>
        <w:color w:val="808080" w:themeColor="background1" w:themeShade="80"/>
      </w:rPr>
      <w:tab/>
      <w:t xml:space="preserve">                                                                                                   </w:t>
    </w:r>
    <w:r>
      <w:rPr>
        <w:color w:val="808080" w:themeColor="background1" w:themeShade="80"/>
      </w:rPr>
      <w:fldChar w:fldCharType="begin"/>
    </w:r>
    <w:r>
      <w:rPr>
        <w:color w:val="808080" w:themeColor="background1" w:themeShade="80"/>
      </w:rPr>
      <w:instrText xml:space="preserve"> PAGE   \* MERGEFORMAT </w:instrText>
    </w:r>
    <w:r>
      <w:rPr>
        <w:color w:val="808080" w:themeColor="background1" w:themeShade="80"/>
      </w:rPr>
      <w:fldChar w:fldCharType="separate"/>
    </w:r>
    <w:r>
      <w:rPr>
        <w:color w:val="808080" w:themeColor="background1" w:themeShade="80"/>
      </w:rPr>
      <w:t>264</w:t>
    </w:r>
    <w:r>
      <w:rPr>
        <w:noProof/>
        <w:color w:val="808080" w:themeColor="background1" w:themeShade="80"/>
      </w:rPr>
      <w:fldChar w:fldCharType="end"/>
    </w:r>
  </w:p>
  <w:p w14:paraId="392C3EDC" w14:textId="77777777" w:rsidR="00977EEE" w:rsidRDefault="0097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48DE" w14:textId="77777777" w:rsidR="00747933" w:rsidRDefault="00747933" w:rsidP="0094743E">
      <w:pPr>
        <w:spacing w:before="0" w:after="0" w:line="240" w:lineRule="auto"/>
      </w:pPr>
      <w:r>
        <w:separator/>
      </w:r>
    </w:p>
  </w:footnote>
  <w:footnote w:type="continuationSeparator" w:id="0">
    <w:p w14:paraId="2EF3D3C5" w14:textId="77777777" w:rsidR="00747933" w:rsidRDefault="00747933" w:rsidP="0094743E">
      <w:pPr>
        <w:spacing w:before="0" w:after="0" w:line="240" w:lineRule="auto"/>
      </w:pPr>
      <w:r>
        <w:continuationSeparator/>
      </w:r>
    </w:p>
  </w:footnote>
  <w:footnote w:id="1">
    <w:p w14:paraId="6C640421" w14:textId="77777777" w:rsidR="005F6410" w:rsidRDefault="005F6410" w:rsidP="005F6410">
      <w:pPr>
        <w:pStyle w:val="FootnoteText"/>
      </w:pPr>
      <w:r>
        <w:rPr>
          <w:rStyle w:val="FootnoteReference"/>
        </w:rPr>
        <w:footnoteRef/>
      </w:r>
      <w:r>
        <w:t xml:space="preserve"> Previous Appendix 7 (S</w:t>
      </w:r>
      <w:r w:rsidRPr="00F50C04">
        <w:t>pill Response Strategic Net Environmental Benefit Analysis and ALARP Demonstration</w:t>
      </w:r>
      <w:r>
        <w:t>) becomes Appendix 8.</w:t>
      </w:r>
    </w:p>
  </w:footnote>
  <w:footnote w:id="2">
    <w:p w14:paraId="53FF5A93" w14:textId="77777777" w:rsidR="005F6410" w:rsidRPr="00483C65" w:rsidRDefault="005F6410" w:rsidP="005F6410">
      <w:pPr>
        <w:pStyle w:val="FootnoteText"/>
      </w:pPr>
      <w:r>
        <w:rPr>
          <w:rStyle w:val="FootnoteReference"/>
        </w:rPr>
        <w:footnoteRef/>
      </w:r>
      <w:r>
        <w:t xml:space="preserve"> </w:t>
      </w:r>
      <w:r w:rsidRPr="00483C65">
        <w:t>EOG commissioned RPS to prepare a revision of the oil spill modelling report to examine the potential benefit of applying surface dispersant as a mitigation measure (</w:t>
      </w:r>
      <w:r w:rsidRPr="00483C65">
        <w:rPr>
          <w:u w:val="single"/>
        </w:rPr>
        <w:t>Appendix 6 of the EP</w:t>
      </w:r>
      <w:r w:rsidRPr="00483C65">
        <w:t xml:space="preserve">). </w:t>
      </w:r>
    </w:p>
    <w:p w14:paraId="0642AB86" w14:textId="77777777" w:rsidR="005F6410" w:rsidRDefault="005F6410" w:rsidP="005F6410">
      <w:pPr>
        <w:pStyle w:val="FootnoteText"/>
      </w:pPr>
    </w:p>
  </w:footnote>
  <w:footnote w:id="3">
    <w:p w14:paraId="46BAD94B" w14:textId="77777777" w:rsidR="005F6410" w:rsidRDefault="005F6410" w:rsidP="005F6410">
      <w:pPr>
        <w:pStyle w:val="FootnoteText"/>
      </w:pPr>
      <w:r>
        <w:rPr>
          <w:rStyle w:val="FootnoteReference"/>
        </w:rPr>
        <w:footnoteRef/>
      </w:r>
      <w:r>
        <w:t xml:space="preserve"> Subsequent table numbers changed.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C1140" w14:textId="77777777" w:rsidR="00E761DA" w:rsidRPr="00BE596C" w:rsidRDefault="00E761DA" w:rsidP="00A9410F">
    <w:pPr>
      <w:pBdr>
        <w:bottom w:val="single" w:sz="4" w:space="1" w:color="auto"/>
      </w:pBdr>
      <w:tabs>
        <w:tab w:val="center" w:pos="4513"/>
        <w:tab w:val="right" w:pos="9026"/>
      </w:tabs>
      <w:spacing w:after="240"/>
      <w:rPr>
        <w:rFonts w:eastAsia="Calibri"/>
        <w:b/>
      </w:rPr>
    </w:pPr>
    <w:r w:rsidRPr="003D77E4">
      <w:rPr>
        <w:rFonts w:asciiTheme="majorHAnsi" w:hAnsiTheme="majorHAnsi" w:cstheme="majorHAnsi"/>
        <w:noProof/>
        <w:color w:val="000000" w:themeColor="text1"/>
        <w:sz w:val="18"/>
        <w:szCs w:val="18"/>
      </w:rPr>
      <w:drawing>
        <wp:anchor distT="0" distB="0" distL="114300" distR="114300" simplePos="0" relativeHeight="251662336" behindDoc="1" locked="0" layoutInCell="1" allowOverlap="1" wp14:anchorId="1E034B90" wp14:editId="7F769686">
          <wp:simplePos x="0" y="0"/>
          <wp:positionH relativeFrom="column">
            <wp:posOffset>4681260</wp:posOffset>
          </wp:positionH>
          <wp:positionV relativeFrom="paragraph">
            <wp:posOffset>-90170</wp:posOffset>
          </wp:positionV>
          <wp:extent cx="1054735" cy="289560"/>
          <wp:effectExtent l="0" t="0" r="0" b="0"/>
          <wp:wrapTight wrapText="bothSides">
            <wp:wrapPolygon edited="0">
              <wp:start x="1951" y="0"/>
              <wp:lineTo x="0" y="7105"/>
              <wp:lineTo x="0" y="19895"/>
              <wp:lineTo x="5462" y="19895"/>
              <wp:lineTo x="7803" y="19895"/>
              <wp:lineTo x="21067" y="19895"/>
              <wp:lineTo x="21067" y="11368"/>
              <wp:lineTo x="3511" y="0"/>
              <wp:lineTo x="1951" y="0"/>
            </wp:wrapPolygon>
          </wp:wrapTight>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289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8DD">
      <w:rPr>
        <w:rFonts w:eastAsia="Cambria" w:cstheme="majorHAnsi"/>
        <w:color w:val="000000" w:themeColor="text1"/>
        <w:sz w:val="18"/>
        <w:szCs w:val="18"/>
      </w:rPr>
      <w:t>Beehive</w:t>
    </w:r>
    <w:r>
      <w:rPr>
        <w:rFonts w:eastAsia="Cambria" w:cstheme="majorHAnsi"/>
        <w:color w:val="000000" w:themeColor="text1"/>
        <w:sz w:val="18"/>
        <w:szCs w:val="18"/>
      </w:rPr>
      <w:t>-1</w:t>
    </w:r>
    <w:r w:rsidRPr="00B468DD">
      <w:rPr>
        <w:rFonts w:eastAsia="Cambria" w:cstheme="majorHAnsi"/>
        <w:color w:val="000000" w:themeColor="text1"/>
        <w:sz w:val="18"/>
        <w:szCs w:val="18"/>
      </w:rPr>
      <w:t xml:space="preserve"> </w:t>
    </w:r>
    <w:r>
      <w:rPr>
        <w:rFonts w:eastAsia="Cambria" w:cstheme="majorHAnsi"/>
        <w:color w:val="000000" w:themeColor="text1"/>
        <w:sz w:val="18"/>
        <w:szCs w:val="18"/>
      </w:rPr>
      <w:t>Drilling</w:t>
    </w:r>
    <w:r w:rsidRPr="00B468DD">
      <w:rPr>
        <w:rFonts w:eastAsia="Cambria" w:cstheme="majorHAnsi"/>
        <w:color w:val="000000" w:themeColor="text1"/>
        <w:sz w:val="18"/>
        <w:szCs w:val="18"/>
      </w:rPr>
      <w:t xml:space="preserve"> EP  </w:t>
    </w:r>
    <w:r w:rsidRPr="00F13A57">
      <w:rPr>
        <w:rFonts w:eastAsia="Calibri"/>
        <w:color w:val="FF0000"/>
      </w:rPr>
      <w:t xml:space="preserve">            </w:t>
    </w:r>
    <w:r>
      <w:rPr>
        <w:rFonts w:eastAsia="Calibri"/>
        <w:color w:val="FF0000"/>
      </w:rPr>
      <w:tab/>
    </w:r>
    <w:r w:rsidRPr="009C29BE">
      <w:rPr>
        <w:rFonts w:eastAsia="Calibri"/>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3D06" w14:textId="0FA1C520" w:rsidR="00FD35A6" w:rsidRDefault="00FD35A6" w:rsidP="00FD35A6">
    <w:pPr>
      <w:pBdr>
        <w:bottom w:val="single" w:sz="4" w:space="1" w:color="auto"/>
      </w:pBdr>
      <w:tabs>
        <w:tab w:val="center" w:pos="4513"/>
        <w:tab w:val="right" w:pos="9026"/>
      </w:tabs>
      <w:spacing w:after="240"/>
      <w:rPr>
        <w:rFonts w:asciiTheme="minorHAnsi" w:eastAsia="Calibri" w:hAnsiTheme="minorHAnsi"/>
        <w:b/>
        <w:color w:val="auto"/>
      </w:rPr>
    </w:pPr>
    <w:r>
      <w:rPr>
        <w:rFonts w:asciiTheme="minorHAnsi" w:hAnsiTheme="minorHAnsi"/>
        <w:noProof/>
      </w:rPr>
      <w:drawing>
        <wp:anchor distT="0" distB="0" distL="114300" distR="114300" simplePos="0" relativeHeight="251658240" behindDoc="1" locked="0" layoutInCell="1" allowOverlap="1" wp14:anchorId="0C987DAE" wp14:editId="41B2B670">
          <wp:simplePos x="0" y="0"/>
          <wp:positionH relativeFrom="margin">
            <wp:align>right</wp:align>
          </wp:positionH>
          <wp:positionV relativeFrom="paragraph">
            <wp:posOffset>3810</wp:posOffset>
          </wp:positionV>
          <wp:extent cx="1054735" cy="289560"/>
          <wp:effectExtent l="0" t="0" r="0" b="0"/>
          <wp:wrapTight wrapText="bothSides">
            <wp:wrapPolygon edited="0">
              <wp:start x="1951" y="0"/>
              <wp:lineTo x="0" y="7105"/>
              <wp:lineTo x="0" y="19895"/>
              <wp:lineTo x="5462" y="19895"/>
              <wp:lineTo x="7803" y="19895"/>
              <wp:lineTo x="21067" y="19895"/>
              <wp:lineTo x="21067" y="11368"/>
              <wp:lineTo x="3511" y="0"/>
              <wp:lineTo x="1951" y="0"/>
            </wp:wrapPolygon>
          </wp:wrapTight>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28956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mbria" w:cstheme="majorHAnsi"/>
        <w:color w:val="000000" w:themeColor="text1"/>
        <w:sz w:val="18"/>
        <w:szCs w:val="18"/>
      </w:rPr>
      <w:t>Beehive</w:t>
    </w:r>
    <w:r w:rsidR="00D7084B">
      <w:rPr>
        <w:rFonts w:eastAsia="Cambria" w:cstheme="majorHAnsi"/>
        <w:color w:val="000000" w:themeColor="text1"/>
        <w:sz w:val="18"/>
        <w:szCs w:val="18"/>
      </w:rPr>
      <w:t xml:space="preserve">-1 Drilling </w:t>
    </w:r>
    <w:r>
      <w:rPr>
        <w:rFonts w:eastAsia="Cambria" w:cstheme="majorHAnsi"/>
        <w:color w:val="000000" w:themeColor="text1"/>
        <w:sz w:val="18"/>
        <w:szCs w:val="18"/>
      </w:rPr>
      <w:t xml:space="preserve">EP  </w:t>
    </w:r>
    <w:r>
      <w:rPr>
        <w:rFonts w:eastAsia="Calibri"/>
        <w:color w:val="FF0000"/>
      </w:rPr>
      <w:t xml:space="preserve">            </w:t>
    </w:r>
    <w:r>
      <w:rPr>
        <w:rFonts w:eastAsia="Calibri"/>
        <w:color w:val="FF0000"/>
      </w:rPr>
      <w:tab/>
    </w:r>
    <w:r>
      <w:rPr>
        <w:rFonts w:eastAsia="Calibri"/>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DD7E" w14:textId="77777777" w:rsidR="00977EEE" w:rsidRDefault="00977EEE" w:rsidP="00FD35A6">
    <w:pPr>
      <w:pBdr>
        <w:bottom w:val="single" w:sz="4" w:space="1" w:color="auto"/>
      </w:pBdr>
      <w:tabs>
        <w:tab w:val="center" w:pos="4513"/>
        <w:tab w:val="right" w:pos="9026"/>
      </w:tabs>
      <w:spacing w:after="240"/>
      <w:rPr>
        <w:rFonts w:asciiTheme="minorHAnsi" w:eastAsia="Calibri" w:hAnsiTheme="minorHAnsi"/>
        <w:b/>
        <w:color w:val="auto"/>
      </w:rPr>
    </w:pPr>
    <w:r>
      <w:rPr>
        <w:rFonts w:asciiTheme="minorHAnsi" w:hAnsiTheme="minorHAnsi"/>
        <w:noProof/>
      </w:rPr>
      <w:drawing>
        <wp:anchor distT="0" distB="0" distL="114300" distR="114300" simplePos="0" relativeHeight="251660288" behindDoc="1" locked="0" layoutInCell="1" allowOverlap="1" wp14:anchorId="49F71D7D" wp14:editId="0E327B96">
          <wp:simplePos x="0" y="0"/>
          <wp:positionH relativeFrom="margin">
            <wp:posOffset>7920990</wp:posOffset>
          </wp:positionH>
          <wp:positionV relativeFrom="paragraph">
            <wp:posOffset>70485</wp:posOffset>
          </wp:positionV>
          <wp:extent cx="1054735" cy="289560"/>
          <wp:effectExtent l="0" t="0" r="0" b="0"/>
          <wp:wrapTight wrapText="bothSides">
            <wp:wrapPolygon edited="0">
              <wp:start x="1951" y="0"/>
              <wp:lineTo x="0" y="7105"/>
              <wp:lineTo x="0" y="19895"/>
              <wp:lineTo x="5462" y="19895"/>
              <wp:lineTo x="7803" y="19895"/>
              <wp:lineTo x="21067" y="19895"/>
              <wp:lineTo x="21067" y="11368"/>
              <wp:lineTo x="3511" y="0"/>
              <wp:lineTo x="1951" y="0"/>
            </wp:wrapPolygon>
          </wp:wrapTight>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289560"/>
                  </a:xfrm>
                  <a:prstGeom prst="rect">
                    <a:avLst/>
                  </a:prstGeom>
                  <a:noFill/>
                </pic:spPr>
              </pic:pic>
            </a:graphicData>
          </a:graphic>
          <wp14:sizeRelH relativeFrom="margin">
            <wp14:pctWidth>0</wp14:pctWidth>
          </wp14:sizeRelH>
          <wp14:sizeRelV relativeFrom="margin">
            <wp14:pctHeight>0</wp14:pctHeight>
          </wp14:sizeRelV>
        </wp:anchor>
      </w:drawing>
    </w:r>
    <w:r>
      <w:rPr>
        <w:rFonts w:eastAsia="Cambria" w:cstheme="majorHAnsi"/>
        <w:color w:val="000000" w:themeColor="text1"/>
        <w:sz w:val="18"/>
        <w:szCs w:val="18"/>
      </w:rPr>
      <w:t xml:space="preserve">Beehive-1 Drilling EP  </w:t>
    </w:r>
    <w:r>
      <w:rPr>
        <w:rFonts w:eastAsia="Calibri"/>
        <w:color w:val="FF0000"/>
      </w:rPr>
      <w:t xml:space="preserve">            </w:t>
    </w:r>
    <w:r>
      <w:rPr>
        <w:rFonts w:eastAsia="Calibri"/>
        <w:color w:val="FF0000"/>
      </w:rPr>
      <w:tab/>
    </w:r>
    <w:r>
      <w:rPr>
        <w:rFonts w:eastAsia="Calibri"/>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B112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2"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D92B37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7944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1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D8832C6"/>
    <w:multiLevelType w:val="hybridMultilevel"/>
    <w:tmpl w:val="600897D0"/>
    <w:lvl w:ilvl="0" w:tplc="780253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27632B7A"/>
    <w:multiLevelType w:val="hybridMultilevel"/>
    <w:tmpl w:val="ADEA6388"/>
    <w:lvl w:ilvl="0" w:tplc="B2863E70">
      <w:start w:val="6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7D9F86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54E81513"/>
    <w:multiLevelType w:val="hybridMultilevel"/>
    <w:tmpl w:val="63345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B64BEC"/>
    <w:multiLevelType w:val="hybridMultilevel"/>
    <w:tmpl w:val="E2DEE498"/>
    <w:styleLink w:val="Table1Numbering1"/>
    <w:lvl w:ilvl="0" w:tplc="5E16CFE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3AB0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99A2EB2"/>
    <w:multiLevelType w:val="multilevel"/>
    <w:tmpl w:val="49665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1" w15:restartNumberingAfterBreak="0">
    <w:nsid w:val="6098D37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33407AE"/>
    <w:multiLevelType w:val="multilevel"/>
    <w:tmpl w:val="FC20142E"/>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072" w:hanging="504"/>
      </w:pPr>
      <w:rPr>
        <w:i w:val="0"/>
        <w:i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0B6C85"/>
    <w:multiLevelType w:val="multilevel"/>
    <w:tmpl w:val="F85C6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7D8765B"/>
    <w:multiLevelType w:val="hybridMultilevel"/>
    <w:tmpl w:val="89B09A00"/>
    <w:lvl w:ilvl="0" w:tplc="BE4E6B10">
      <w:start w:val="1"/>
      <w:numFmt w:val="bullet"/>
      <w:lvlText w:val=""/>
      <w:lvlJc w:val="left"/>
      <w:pPr>
        <w:ind w:left="473" w:hanging="360"/>
      </w:pPr>
      <w:rPr>
        <w:rFonts w:ascii="Symbol" w:hAnsi="Symbol" w:hint="default"/>
        <w:sz w:val="18"/>
      </w:rPr>
    </w:lvl>
    <w:lvl w:ilvl="1" w:tplc="0C090003">
      <w:start w:val="1"/>
      <w:numFmt w:val="bullet"/>
      <w:lvlText w:val="o"/>
      <w:lvlJc w:val="left"/>
      <w:pPr>
        <w:ind w:left="1193" w:hanging="360"/>
      </w:pPr>
      <w:rPr>
        <w:rFonts w:ascii="Courier New" w:hAnsi="Courier New" w:cs="Courier New" w:hint="default"/>
      </w:rPr>
    </w:lvl>
    <w:lvl w:ilvl="2" w:tplc="6BC4CE02">
      <w:numFmt w:val="bullet"/>
      <w:lvlText w:val="•"/>
      <w:lvlJc w:val="left"/>
      <w:pPr>
        <w:ind w:left="1913" w:hanging="360"/>
      </w:pPr>
      <w:rPr>
        <w:rFonts w:ascii="Segoe UI" w:eastAsiaTheme="minorEastAsia" w:hAnsi="Segoe UI" w:cs="Segoe UI" w:hint="default"/>
      </w:rPr>
    </w:lvl>
    <w:lvl w:ilvl="3" w:tplc="0C090001">
      <w:start w:val="1"/>
      <w:numFmt w:val="bullet"/>
      <w:lvlText w:val=""/>
      <w:lvlJc w:val="left"/>
      <w:pPr>
        <w:ind w:left="2633" w:hanging="360"/>
      </w:pPr>
      <w:rPr>
        <w:rFonts w:ascii="Symbol" w:hAnsi="Symbol" w:hint="default"/>
      </w:rPr>
    </w:lvl>
    <w:lvl w:ilvl="4" w:tplc="0C090003">
      <w:start w:val="1"/>
      <w:numFmt w:val="bullet"/>
      <w:lvlText w:val="o"/>
      <w:lvlJc w:val="left"/>
      <w:pPr>
        <w:ind w:left="3353" w:hanging="360"/>
      </w:pPr>
      <w:rPr>
        <w:rFonts w:ascii="Courier New" w:hAnsi="Courier New" w:cs="Courier New" w:hint="default"/>
      </w:rPr>
    </w:lvl>
    <w:lvl w:ilvl="5" w:tplc="0C090005">
      <w:start w:val="1"/>
      <w:numFmt w:val="bullet"/>
      <w:lvlText w:val=""/>
      <w:lvlJc w:val="left"/>
      <w:pPr>
        <w:ind w:left="4073" w:hanging="360"/>
      </w:pPr>
      <w:rPr>
        <w:rFonts w:ascii="Wingdings" w:hAnsi="Wingdings" w:hint="default"/>
      </w:rPr>
    </w:lvl>
    <w:lvl w:ilvl="6" w:tplc="0C090001">
      <w:start w:val="1"/>
      <w:numFmt w:val="bullet"/>
      <w:lvlText w:val=""/>
      <w:lvlJc w:val="left"/>
      <w:pPr>
        <w:ind w:left="4793" w:hanging="360"/>
      </w:pPr>
      <w:rPr>
        <w:rFonts w:ascii="Symbol" w:hAnsi="Symbol" w:hint="default"/>
      </w:rPr>
    </w:lvl>
    <w:lvl w:ilvl="7" w:tplc="0C090003">
      <w:start w:val="1"/>
      <w:numFmt w:val="bullet"/>
      <w:lvlText w:val="o"/>
      <w:lvlJc w:val="left"/>
      <w:pPr>
        <w:ind w:left="5513" w:hanging="360"/>
      </w:pPr>
      <w:rPr>
        <w:rFonts w:ascii="Courier New" w:hAnsi="Courier New" w:cs="Courier New" w:hint="default"/>
      </w:rPr>
    </w:lvl>
    <w:lvl w:ilvl="8" w:tplc="0C090005">
      <w:start w:val="1"/>
      <w:numFmt w:val="bullet"/>
      <w:lvlText w:val=""/>
      <w:lvlJc w:val="left"/>
      <w:pPr>
        <w:ind w:left="6233" w:hanging="360"/>
      </w:pPr>
      <w:rPr>
        <w:rFonts w:ascii="Wingdings" w:hAnsi="Wingdings" w:hint="default"/>
      </w:rPr>
    </w:lvl>
  </w:abstractNum>
  <w:num w:numId="1">
    <w:abstractNumId w:val="20"/>
  </w:num>
  <w:num w:numId="2">
    <w:abstractNumId w:val="8"/>
  </w:num>
  <w:num w:numId="3">
    <w:abstractNumId w:val="2"/>
  </w:num>
  <w:num w:numId="4">
    <w:abstractNumId w:val="1"/>
  </w:num>
  <w:num w:numId="5">
    <w:abstractNumId w:val="12"/>
  </w:num>
  <w:num w:numId="6">
    <w:abstractNumId w:val="10"/>
  </w:num>
  <w:num w:numId="7">
    <w:abstractNumId w:val="14"/>
  </w:num>
  <w:num w:numId="8">
    <w:abstractNumId w:val="3"/>
  </w:num>
  <w:num w:numId="9">
    <w:abstractNumId w:val="11"/>
  </w:num>
  <w:num w:numId="10">
    <w:abstractNumId w:val="15"/>
  </w:num>
  <w:num w:numId="11">
    <w:abstractNumId w:val="7"/>
  </w:num>
  <w:num w:numId="12">
    <w:abstractNumId w:val="16"/>
  </w:num>
  <w:num w:numId="13">
    <w:abstractNumId w:val="23"/>
  </w:num>
  <w:num w:numId="14">
    <w:abstractNumId w:val="21"/>
  </w:num>
  <w:num w:numId="15">
    <w:abstractNumId w:val="0"/>
  </w:num>
  <w:num w:numId="16">
    <w:abstractNumId w:val="24"/>
  </w:num>
  <w:num w:numId="17">
    <w:abstractNumId w:val="4"/>
  </w:num>
  <w:num w:numId="18">
    <w:abstractNumId w:val="13"/>
  </w:num>
  <w:num w:numId="19">
    <w:abstractNumId w:val="6"/>
  </w:num>
  <w:num w:numId="20">
    <w:abstractNumId w:val="19"/>
  </w:num>
  <w:num w:numId="21">
    <w:abstractNumId w:val="5"/>
  </w:num>
  <w:num w:numId="22">
    <w:abstractNumId w:val="18"/>
  </w:num>
  <w:num w:numId="23">
    <w:abstractNumId w:val="9"/>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3E"/>
    <w:rsid w:val="00031D60"/>
    <w:rsid w:val="000F45D2"/>
    <w:rsid w:val="00106F21"/>
    <w:rsid w:val="001449D0"/>
    <w:rsid w:val="001B0A4C"/>
    <w:rsid w:val="001F3474"/>
    <w:rsid w:val="00204F90"/>
    <w:rsid w:val="00206193"/>
    <w:rsid w:val="002069B0"/>
    <w:rsid w:val="00234E1F"/>
    <w:rsid w:val="0026713B"/>
    <w:rsid w:val="002676C2"/>
    <w:rsid w:val="002A2ABA"/>
    <w:rsid w:val="002C69F6"/>
    <w:rsid w:val="00321D7A"/>
    <w:rsid w:val="0032458C"/>
    <w:rsid w:val="003807A2"/>
    <w:rsid w:val="003C0038"/>
    <w:rsid w:val="003E7ED8"/>
    <w:rsid w:val="004047DC"/>
    <w:rsid w:val="004737E3"/>
    <w:rsid w:val="00481A80"/>
    <w:rsid w:val="0049265E"/>
    <w:rsid w:val="004C21C9"/>
    <w:rsid w:val="004F3C79"/>
    <w:rsid w:val="004F7161"/>
    <w:rsid w:val="00516F10"/>
    <w:rsid w:val="0053251C"/>
    <w:rsid w:val="0057040D"/>
    <w:rsid w:val="0057621D"/>
    <w:rsid w:val="005929A8"/>
    <w:rsid w:val="00592ED3"/>
    <w:rsid w:val="005A685B"/>
    <w:rsid w:val="005D2915"/>
    <w:rsid w:val="005F6410"/>
    <w:rsid w:val="00601853"/>
    <w:rsid w:val="00607CFF"/>
    <w:rsid w:val="0061254A"/>
    <w:rsid w:val="00645503"/>
    <w:rsid w:val="006655A1"/>
    <w:rsid w:val="0067079C"/>
    <w:rsid w:val="006C45E0"/>
    <w:rsid w:val="007254E3"/>
    <w:rsid w:val="00747933"/>
    <w:rsid w:val="007850BF"/>
    <w:rsid w:val="007962AE"/>
    <w:rsid w:val="007B5530"/>
    <w:rsid w:val="007B568A"/>
    <w:rsid w:val="007E0E4D"/>
    <w:rsid w:val="007E5065"/>
    <w:rsid w:val="00822962"/>
    <w:rsid w:val="00831385"/>
    <w:rsid w:val="0084238C"/>
    <w:rsid w:val="00886884"/>
    <w:rsid w:val="00931247"/>
    <w:rsid w:val="00932689"/>
    <w:rsid w:val="00942B8E"/>
    <w:rsid w:val="0094743E"/>
    <w:rsid w:val="00977EEE"/>
    <w:rsid w:val="00991FE4"/>
    <w:rsid w:val="009D5664"/>
    <w:rsid w:val="00A85888"/>
    <w:rsid w:val="00B23ED8"/>
    <w:rsid w:val="00BC12FA"/>
    <w:rsid w:val="00BC1CBD"/>
    <w:rsid w:val="00BD210D"/>
    <w:rsid w:val="00BD34BA"/>
    <w:rsid w:val="00BF5329"/>
    <w:rsid w:val="00C03658"/>
    <w:rsid w:val="00C237FC"/>
    <w:rsid w:val="00C666F0"/>
    <w:rsid w:val="00C828EE"/>
    <w:rsid w:val="00CE7A8B"/>
    <w:rsid w:val="00D7084B"/>
    <w:rsid w:val="00D9658A"/>
    <w:rsid w:val="00DC6856"/>
    <w:rsid w:val="00DE210E"/>
    <w:rsid w:val="00DE5CBD"/>
    <w:rsid w:val="00E1495D"/>
    <w:rsid w:val="00E761DA"/>
    <w:rsid w:val="00E873DC"/>
    <w:rsid w:val="00E917BF"/>
    <w:rsid w:val="00EB7A7E"/>
    <w:rsid w:val="00EE64B4"/>
    <w:rsid w:val="00EF5C8D"/>
    <w:rsid w:val="00F037B9"/>
    <w:rsid w:val="00F431C9"/>
    <w:rsid w:val="00F65E39"/>
    <w:rsid w:val="00FB3DE7"/>
    <w:rsid w:val="00FD3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0CB90"/>
  <w15:chartTrackingRefBased/>
  <w15:docId w15:val="{96E69C29-B05F-4662-9A8A-1EB9466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3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43E"/>
    <w:pPr>
      <w:spacing w:before="120" w:after="120" w:line="276" w:lineRule="auto"/>
    </w:pPr>
    <w:rPr>
      <w:rFonts w:ascii="Calibri" w:hAnsi="Calibri"/>
      <w:color w:val="000000"/>
    </w:rPr>
  </w:style>
  <w:style w:type="paragraph" w:styleId="Heading1">
    <w:name w:val="heading 1"/>
    <w:basedOn w:val="Normal"/>
    <w:next w:val="Normal"/>
    <w:link w:val="Heading1Char"/>
    <w:uiPriority w:val="9"/>
    <w:unhideWhenUsed/>
    <w:qFormat/>
    <w:rsid w:val="0094743E"/>
    <w:pPr>
      <w:keepNext/>
      <w:keepLines/>
      <w:numPr>
        <w:numId w:val="1"/>
      </w:numPr>
      <w:spacing w:before="200"/>
      <w:outlineLvl w:val="0"/>
    </w:pPr>
    <w:rPr>
      <w:rFonts w:asciiTheme="majorHAnsi" w:eastAsiaTheme="majorEastAsia" w:hAnsiTheme="majorHAnsi" w:cstheme="majorBidi"/>
      <w:b/>
      <w:bCs/>
      <w:color w:val="44546A" w:themeColor="text2"/>
      <w:sz w:val="32"/>
      <w:szCs w:val="28"/>
    </w:rPr>
  </w:style>
  <w:style w:type="paragraph" w:styleId="Heading2">
    <w:name w:val="heading 2"/>
    <w:basedOn w:val="Normal"/>
    <w:next w:val="Normal"/>
    <w:link w:val="Heading2Char"/>
    <w:uiPriority w:val="9"/>
    <w:unhideWhenUsed/>
    <w:qFormat/>
    <w:rsid w:val="0094743E"/>
    <w:pPr>
      <w:keepNext/>
      <w:keepLines/>
      <w:numPr>
        <w:ilvl w:val="1"/>
        <w:numId w:val="1"/>
      </w:numPr>
      <w:spacing w:before="200" w:after="60"/>
      <w:outlineLvl w:val="1"/>
    </w:pPr>
    <w:rPr>
      <w:rFonts w:asciiTheme="majorHAnsi" w:eastAsiaTheme="majorEastAsia" w:hAnsiTheme="majorHAnsi" w:cstheme="majorBidi"/>
      <w:b/>
      <w:bCs/>
      <w:color w:val="44546A" w:themeColor="text2"/>
      <w:sz w:val="28"/>
      <w:szCs w:val="26"/>
    </w:rPr>
  </w:style>
  <w:style w:type="paragraph" w:styleId="Heading3">
    <w:name w:val="heading 3"/>
    <w:basedOn w:val="Normal"/>
    <w:next w:val="Normal"/>
    <w:link w:val="Heading3Char"/>
    <w:uiPriority w:val="9"/>
    <w:qFormat/>
    <w:rsid w:val="0094743E"/>
    <w:pPr>
      <w:keepNext/>
      <w:keepLines/>
      <w:numPr>
        <w:ilvl w:val="2"/>
        <w:numId w:val="1"/>
      </w:numPr>
      <w:spacing w:before="200" w:after="60"/>
      <w:outlineLvl w:val="2"/>
    </w:pPr>
    <w:rPr>
      <w:rFonts w:asciiTheme="majorHAnsi" w:eastAsiaTheme="majorEastAsia" w:hAnsiTheme="majorHAnsi" w:cstheme="majorBidi"/>
      <w:b/>
      <w:bCs/>
      <w:color w:val="44546A" w:themeColor="text2"/>
      <w:sz w:val="24"/>
    </w:rPr>
  </w:style>
  <w:style w:type="paragraph" w:styleId="Heading4">
    <w:name w:val="heading 4"/>
    <w:basedOn w:val="Normal"/>
    <w:next w:val="Normal"/>
    <w:link w:val="Heading4Char"/>
    <w:uiPriority w:val="9"/>
    <w:qFormat/>
    <w:rsid w:val="0094743E"/>
    <w:pPr>
      <w:keepNext/>
      <w:keepLines/>
      <w:spacing w:before="200" w:after="60" w:line="216" w:lineRule="atLeast"/>
      <w:outlineLvl w:val="3"/>
    </w:pPr>
    <w:rPr>
      <w:rFonts w:asciiTheme="majorHAnsi" w:eastAsiaTheme="majorEastAsia" w:hAnsiTheme="majorHAnsi" w:cstheme="majorBidi"/>
      <w:b/>
      <w:bCs/>
      <w:i/>
      <w:iCs/>
      <w:color w:val="44546A" w:themeColor="text2"/>
    </w:rPr>
  </w:style>
  <w:style w:type="paragraph" w:styleId="Heading5">
    <w:name w:val="heading 5"/>
    <w:basedOn w:val="Normal"/>
    <w:next w:val="Normal"/>
    <w:link w:val="Heading5Char"/>
    <w:uiPriority w:val="9"/>
    <w:semiHidden/>
    <w:qFormat/>
    <w:rsid w:val="0094743E"/>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94743E"/>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94743E"/>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94743E"/>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94743E"/>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43E"/>
    <w:rPr>
      <w:rFonts w:asciiTheme="majorHAnsi" w:eastAsiaTheme="majorEastAsia" w:hAnsiTheme="majorHAnsi" w:cstheme="majorBidi"/>
      <w:b/>
      <w:bCs/>
      <w:color w:val="44546A" w:themeColor="text2"/>
      <w:sz w:val="32"/>
      <w:szCs w:val="28"/>
    </w:rPr>
  </w:style>
  <w:style w:type="character" w:customStyle="1" w:styleId="Heading2Char">
    <w:name w:val="Heading 2 Char"/>
    <w:basedOn w:val="DefaultParagraphFont"/>
    <w:link w:val="Heading2"/>
    <w:uiPriority w:val="9"/>
    <w:rsid w:val="0094743E"/>
    <w:rPr>
      <w:rFonts w:asciiTheme="majorHAnsi" w:eastAsiaTheme="majorEastAsia" w:hAnsiTheme="majorHAnsi" w:cstheme="majorBidi"/>
      <w:b/>
      <w:bCs/>
      <w:color w:val="44546A" w:themeColor="text2"/>
      <w:sz w:val="28"/>
      <w:szCs w:val="26"/>
    </w:rPr>
  </w:style>
  <w:style w:type="character" w:customStyle="1" w:styleId="Heading3Char">
    <w:name w:val="Heading 3 Char"/>
    <w:basedOn w:val="DefaultParagraphFont"/>
    <w:link w:val="Heading3"/>
    <w:uiPriority w:val="9"/>
    <w:rsid w:val="0094743E"/>
    <w:rPr>
      <w:rFonts w:asciiTheme="majorHAnsi" w:eastAsiaTheme="majorEastAsia" w:hAnsiTheme="majorHAnsi" w:cstheme="majorBidi"/>
      <w:b/>
      <w:bCs/>
      <w:color w:val="44546A" w:themeColor="text2"/>
      <w:sz w:val="24"/>
    </w:rPr>
  </w:style>
  <w:style w:type="character" w:customStyle="1" w:styleId="Heading4Char">
    <w:name w:val="Heading 4 Char"/>
    <w:basedOn w:val="DefaultParagraphFont"/>
    <w:link w:val="Heading4"/>
    <w:uiPriority w:val="9"/>
    <w:rsid w:val="0094743E"/>
    <w:rPr>
      <w:rFonts w:asciiTheme="majorHAnsi" w:eastAsiaTheme="majorEastAsia" w:hAnsiTheme="majorHAnsi" w:cstheme="majorBidi"/>
      <w:b/>
      <w:bCs/>
      <w:i/>
      <w:iCs/>
      <w:color w:val="44546A" w:themeColor="text2"/>
    </w:rPr>
  </w:style>
  <w:style w:type="character" w:customStyle="1" w:styleId="Heading5Char">
    <w:name w:val="Heading 5 Char"/>
    <w:basedOn w:val="DefaultParagraphFont"/>
    <w:link w:val="Heading5"/>
    <w:uiPriority w:val="9"/>
    <w:semiHidden/>
    <w:rsid w:val="0094743E"/>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4743E"/>
    <w:rPr>
      <w:rFonts w:asciiTheme="majorHAnsi" w:eastAsiaTheme="majorEastAsia" w:hAnsiTheme="majorHAnsi" w:cstheme="majorBidi"/>
      <w:iCs/>
      <w:color w:val="000000"/>
    </w:rPr>
  </w:style>
  <w:style w:type="character" w:customStyle="1" w:styleId="Heading7Char">
    <w:name w:val="Heading 7 Char"/>
    <w:basedOn w:val="DefaultParagraphFont"/>
    <w:link w:val="Heading7"/>
    <w:uiPriority w:val="9"/>
    <w:semiHidden/>
    <w:rsid w:val="0094743E"/>
    <w:rPr>
      <w:rFonts w:asciiTheme="majorHAnsi" w:eastAsiaTheme="majorEastAsia" w:hAnsiTheme="majorHAnsi" w:cstheme="majorBidi"/>
      <w:iCs/>
      <w:color w:val="000000"/>
    </w:rPr>
  </w:style>
  <w:style w:type="character" w:customStyle="1" w:styleId="Heading8Char">
    <w:name w:val="Heading 8 Char"/>
    <w:basedOn w:val="DefaultParagraphFont"/>
    <w:link w:val="Heading8"/>
    <w:uiPriority w:val="9"/>
    <w:semiHidden/>
    <w:rsid w:val="0094743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4743E"/>
    <w:rPr>
      <w:rFonts w:asciiTheme="majorHAnsi" w:eastAsiaTheme="majorEastAsia" w:hAnsiTheme="majorHAnsi" w:cstheme="majorBidi"/>
      <w:iCs/>
      <w:color w:val="404040" w:themeColor="text1" w:themeTint="BF"/>
    </w:rPr>
  </w:style>
  <w:style w:type="paragraph" w:customStyle="1" w:styleId="DocTypeinBody">
    <w:name w:val="DocTypeinBody"/>
    <w:basedOn w:val="DocumentData"/>
    <w:next w:val="DocumentData"/>
    <w:link w:val="DocTypeinBodyChar"/>
    <w:qFormat/>
    <w:rsid w:val="0094743E"/>
    <w:pPr>
      <w:spacing w:before="0" w:after="0" w:line="240" w:lineRule="auto"/>
      <w:jc w:val="right"/>
    </w:pPr>
    <w:rPr>
      <w:color w:val="FFFFFF" w:themeColor="background1"/>
      <w:sz w:val="18"/>
    </w:rPr>
  </w:style>
  <w:style w:type="paragraph" w:customStyle="1" w:styleId="LetterRef">
    <w:name w:val="Letter Ref"/>
    <w:basedOn w:val="Normal"/>
    <w:uiPriority w:val="31"/>
    <w:rsid w:val="0094743E"/>
    <w:pPr>
      <w:spacing w:before="0" w:after="0" w:line="240" w:lineRule="auto"/>
      <w:contextualSpacing/>
    </w:pPr>
    <w:rPr>
      <w:sz w:val="16"/>
    </w:rPr>
  </w:style>
  <w:style w:type="paragraph" w:styleId="ListBullet">
    <w:name w:val="List Bullet"/>
    <w:basedOn w:val="Normal"/>
    <w:uiPriority w:val="16"/>
    <w:qFormat/>
    <w:rsid w:val="0094743E"/>
    <w:pPr>
      <w:numPr>
        <w:numId w:val="2"/>
      </w:numPr>
    </w:pPr>
    <w:rPr>
      <w:color w:val="000000" w:themeColor="text1"/>
    </w:rPr>
  </w:style>
  <w:style w:type="paragraph" w:styleId="ListBullet2">
    <w:name w:val="List Bullet 2"/>
    <w:basedOn w:val="Normal"/>
    <w:uiPriority w:val="16"/>
    <w:qFormat/>
    <w:rsid w:val="0094743E"/>
    <w:pPr>
      <w:numPr>
        <w:ilvl w:val="1"/>
        <w:numId w:val="2"/>
      </w:numPr>
    </w:pPr>
    <w:rPr>
      <w:color w:val="000000" w:themeColor="text1"/>
    </w:rPr>
  </w:style>
  <w:style w:type="paragraph" w:styleId="ListNumber">
    <w:name w:val="List Number"/>
    <w:basedOn w:val="Normal"/>
    <w:uiPriority w:val="16"/>
    <w:qFormat/>
    <w:rsid w:val="0094743E"/>
    <w:pPr>
      <w:numPr>
        <w:ilvl w:val="1"/>
        <w:numId w:val="7"/>
      </w:numPr>
    </w:pPr>
  </w:style>
  <w:style w:type="paragraph" w:styleId="ListNumber2">
    <w:name w:val="List Number 2"/>
    <w:basedOn w:val="Normal"/>
    <w:uiPriority w:val="16"/>
    <w:qFormat/>
    <w:rsid w:val="0094743E"/>
    <w:pPr>
      <w:numPr>
        <w:ilvl w:val="2"/>
        <w:numId w:val="7"/>
      </w:numPr>
    </w:pPr>
  </w:style>
  <w:style w:type="numbering" w:customStyle="1" w:styleId="Lists">
    <w:name w:val="Lists"/>
    <w:uiPriority w:val="99"/>
    <w:rsid w:val="0094743E"/>
    <w:pPr>
      <w:numPr>
        <w:numId w:val="7"/>
      </w:numPr>
    </w:pPr>
  </w:style>
  <w:style w:type="paragraph" w:styleId="ListNumber3">
    <w:name w:val="List Number 3"/>
    <w:basedOn w:val="Normal"/>
    <w:uiPriority w:val="16"/>
    <w:qFormat/>
    <w:rsid w:val="0094743E"/>
    <w:pPr>
      <w:numPr>
        <w:ilvl w:val="3"/>
        <w:numId w:val="7"/>
      </w:numPr>
    </w:pPr>
  </w:style>
  <w:style w:type="paragraph" w:styleId="Title">
    <w:name w:val="Title"/>
    <w:aliases w:val="Main Title"/>
    <w:basedOn w:val="Normal"/>
    <w:next w:val="Normal"/>
    <w:link w:val="TitleChar"/>
    <w:uiPriority w:val="33"/>
    <w:rsid w:val="0094743E"/>
    <w:pPr>
      <w:contextualSpacing/>
      <w:jc w:val="right"/>
    </w:pPr>
    <w:rPr>
      <w:rFonts w:asciiTheme="majorHAnsi" w:eastAsiaTheme="majorEastAsia" w:hAnsiTheme="majorHAnsi" w:cstheme="majorBidi"/>
      <w:b/>
      <w:color w:val="44546A" w:themeColor="text2"/>
      <w:sz w:val="40"/>
      <w:szCs w:val="52"/>
    </w:rPr>
  </w:style>
  <w:style w:type="character" w:customStyle="1" w:styleId="TitleChar">
    <w:name w:val="Title Char"/>
    <w:aliases w:val="Main Title Char"/>
    <w:basedOn w:val="DefaultParagraphFont"/>
    <w:link w:val="Title"/>
    <w:uiPriority w:val="33"/>
    <w:rsid w:val="0094743E"/>
    <w:rPr>
      <w:rFonts w:asciiTheme="majorHAnsi" w:eastAsiaTheme="majorEastAsia" w:hAnsiTheme="majorHAnsi" w:cstheme="majorBidi"/>
      <w:b/>
      <w:color w:val="44546A" w:themeColor="text2"/>
      <w:sz w:val="40"/>
      <w:szCs w:val="52"/>
    </w:rPr>
  </w:style>
  <w:style w:type="paragraph" w:styleId="TOC1">
    <w:name w:val="toc 1"/>
    <w:basedOn w:val="Normal"/>
    <w:next w:val="Normal"/>
    <w:autoRedefine/>
    <w:uiPriority w:val="39"/>
    <w:rsid w:val="0094743E"/>
    <w:pPr>
      <w:tabs>
        <w:tab w:val="right" w:leader="dot" w:pos="14572"/>
      </w:tabs>
      <w:spacing w:before="0" w:after="0"/>
      <w:ind w:left="720" w:hanging="720"/>
    </w:pPr>
  </w:style>
  <w:style w:type="paragraph" w:styleId="TOCHeading">
    <w:name w:val="TOC Heading"/>
    <w:basedOn w:val="Heading1"/>
    <w:next w:val="Normal"/>
    <w:uiPriority w:val="39"/>
    <w:rsid w:val="0094743E"/>
    <w:pPr>
      <w:numPr>
        <w:numId w:val="0"/>
      </w:numPr>
      <w:outlineLvl w:val="9"/>
    </w:pPr>
    <w:rPr>
      <w:sz w:val="44"/>
    </w:rPr>
  </w:style>
  <w:style w:type="paragraph" w:styleId="Footer">
    <w:name w:val="footer"/>
    <w:basedOn w:val="Normal"/>
    <w:link w:val="FooterChar"/>
    <w:uiPriority w:val="99"/>
    <w:rsid w:val="0094743E"/>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94743E"/>
    <w:rPr>
      <w:rFonts w:asciiTheme="majorHAnsi" w:hAnsiTheme="majorHAnsi"/>
      <w:b/>
      <w:color w:val="FFFFFF" w:themeColor="background1"/>
      <w:sz w:val="16"/>
    </w:rPr>
  </w:style>
  <w:style w:type="paragraph" w:styleId="ListBullet3">
    <w:name w:val="List Bullet 3"/>
    <w:basedOn w:val="Normal"/>
    <w:uiPriority w:val="16"/>
    <w:qFormat/>
    <w:rsid w:val="0094743E"/>
    <w:pPr>
      <w:numPr>
        <w:ilvl w:val="2"/>
        <w:numId w:val="2"/>
      </w:numPr>
    </w:pPr>
    <w:rPr>
      <w:color w:val="000000" w:themeColor="text1"/>
    </w:rPr>
  </w:style>
  <w:style w:type="table" w:styleId="TableGrid">
    <w:name w:val="Table Grid"/>
    <w:aliases w:val="Table Gray,Aventus Doc Control table,Safety Report Table,Safety Report Table1,Safety Report Table2,Safety Report Table3,Safety Report Table4,Safety Report Table5,Safety Report Table6,Safety Report Table7,Safety Report Table8"/>
    <w:basedOn w:val="TableNormal"/>
    <w:uiPriority w:val="39"/>
    <w:rsid w:val="0094743E"/>
    <w:pPr>
      <w:spacing w:after="0" w:line="240" w:lineRule="auto"/>
    </w:pPr>
    <w:rPr>
      <w:rFonts w:ascii="Calibri" w:hAnsi="Calibri"/>
      <w:color w:val="000000"/>
    </w:rPr>
    <w:tblPr>
      <w:tblStyleRowBandSize w:val="1"/>
      <w:tblBorders>
        <w:insideH w:val="single" w:sz="4" w:space="0" w:color="D9D9D9" w:themeColor="background1" w:themeShade="D9"/>
      </w:tblBorders>
      <w:tblCellMar>
        <w:top w:w="57" w:type="dxa"/>
        <w:bottom w:w="57" w:type="dxa"/>
      </w:tblCellMar>
    </w:tblPr>
    <w:tcPr>
      <w:shd w:val="clear" w:color="auto" w:fill="DBDBDB" w:themeFill="accent3" w:themeFillTint="66"/>
    </w:tcPr>
    <w:tblStylePr w:type="firstRow">
      <w:rPr>
        <w:b/>
        <w:color w:val="FFFFFF" w:themeColor="background1"/>
      </w:rPr>
      <w:tblPr/>
      <w:tcPr>
        <w:shd w:val="clear" w:color="auto" w:fill="A5A5A5"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DEDED" w:themeFill="accent3" w:themeFillTint="33"/>
      </w:tcPr>
    </w:tblStylePr>
  </w:style>
  <w:style w:type="paragraph" w:styleId="Caption">
    <w:name w:val="caption"/>
    <w:next w:val="Normal"/>
    <w:uiPriority w:val="35"/>
    <w:qFormat/>
    <w:rsid w:val="0094743E"/>
    <w:pPr>
      <w:spacing w:before="60" w:after="360" w:line="276" w:lineRule="auto"/>
    </w:pPr>
    <w:rPr>
      <w:rFonts w:ascii="Calibri" w:hAnsi="Calibri"/>
      <w:b/>
      <w:bCs/>
      <w:i/>
      <w:color w:val="000000"/>
      <w:sz w:val="16"/>
      <w:szCs w:val="18"/>
    </w:rPr>
  </w:style>
  <w:style w:type="paragraph" w:styleId="Header">
    <w:name w:val="header"/>
    <w:basedOn w:val="Normal"/>
    <w:link w:val="HeaderChar"/>
    <w:uiPriority w:val="44"/>
    <w:rsid w:val="0094743E"/>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94743E"/>
    <w:rPr>
      <w:rFonts w:ascii="Calibri" w:hAnsi="Calibri"/>
      <w:color w:val="000000"/>
      <w:sz w:val="16"/>
    </w:rPr>
  </w:style>
  <w:style w:type="paragraph" w:styleId="BalloonText">
    <w:name w:val="Balloon Text"/>
    <w:basedOn w:val="Normal"/>
    <w:link w:val="BalloonTextChar"/>
    <w:uiPriority w:val="99"/>
    <w:semiHidden/>
    <w:unhideWhenUsed/>
    <w:rsid w:val="009474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3E"/>
    <w:rPr>
      <w:rFonts w:ascii="Tahoma" w:hAnsi="Tahoma" w:cs="Tahoma"/>
      <w:color w:val="000000"/>
      <w:sz w:val="16"/>
      <w:szCs w:val="16"/>
    </w:rPr>
  </w:style>
  <w:style w:type="character" w:styleId="PlaceholderText">
    <w:name w:val="Placeholder Text"/>
    <w:basedOn w:val="DefaultParagraphFont"/>
    <w:uiPriority w:val="99"/>
    <w:unhideWhenUsed/>
    <w:rsid w:val="0094743E"/>
    <w:rPr>
      <w:noProof w:val="0"/>
      <w:color w:val="FF0000"/>
      <w:sz w:val="22"/>
      <w:lang w:val="en-AU"/>
    </w:rPr>
  </w:style>
  <w:style w:type="paragraph" w:styleId="ListNumber4">
    <w:name w:val="List Number 4"/>
    <w:basedOn w:val="Normal"/>
    <w:uiPriority w:val="16"/>
    <w:semiHidden/>
    <w:qFormat/>
    <w:rsid w:val="0094743E"/>
    <w:pPr>
      <w:numPr>
        <w:ilvl w:val="4"/>
        <w:numId w:val="7"/>
      </w:numPr>
    </w:pPr>
  </w:style>
  <w:style w:type="character" w:styleId="Hyperlink">
    <w:name w:val="Hyperlink"/>
    <w:basedOn w:val="DefaultParagraphFont"/>
    <w:uiPriority w:val="99"/>
    <w:rsid w:val="0094743E"/>
    <w:rPr>
      <w:noProof w:val="0"/>
      <w:color w:val="0000FF"/>
      <w:u w:val="single"/>
      <w:lang w:val="en-AU"/>
    </w:rPr>
  </w:style>
  <w:style w:type="paragraph" w:styleId="Bibliography">
    <w:name w:val="Bibliography"/>
    <w:basedOn w:val="Normal"/>
    <w:next w:val="Normal"/>
    <w:uiPriority w:val="37"/>
    <w:semiHidden/>
    <w:unhideWhenUsed/>
    <w:rsid w:val="0094743E"/>
  </w:style>
  <w:style w:type="paragraph" w:styleId="BlockText">
    <w:name w:val="Block Text"/>
    <w:basedOn w:val="Normal"/>
    <w:uiPriority w:val="99"/>
    <w:semiHidden/>
    <w:unhideWhenUsed/>
    <w:rsid w:val="0094743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94743E"/>
  </w:style>
  <w:style w:type="character" w:customStyle="1" w:styleId="BodyTextChar">
    <w:name w:val="Body Text Char"/>
    <w:basedOn w:val="DefaultParagraphFont"/>
    <w:link w:val="BodyText"/>
    <w:uiPriority w:val="99"/>
    <w:semiHidden/>
    <w:rsid w:val="0094743E"/>
    <w:rPr>
      <w:rFonts w:ascii="Calibri" w:hAnsi="Calibri"/>
      <w:color w:val="000000"/>
    </w:rPr>
  </w:style>
  <w:style w:type="paragraph" w:styleId="BodyText2">
    <w:name w:val="Body Text 2"/>
    <w:basedOn w:val="Normal"/>
    <w:link w:val="BodyText2Char"/>
    <w:uiPriority w:val="99"/>
    <w:semiHidden/>
    <w:unhideWhenUsed/>
    <w:rsid w:val="0094743E"/>
    <w:pPr>
      <w:spacing w:line="480" w:lineRule="auto"/>
    </w:pPr>
  </w:style>
  <w:style w:type="character" w:customStyle="1" w:styleId="BodyText2Char">
    <w:name w:val="Body Text 2 Char"/>
    <w:basedOn w:val="DefaultParagraphFont"/>
    <w:link w:val="BodyText2"/>
    <w:uiPriority w:val="99"/>
    <w:semiHidden/>
    <w:rsid w:val="0094743E"/>
    <w:rPr>
      <w:rFonts w:ascii="Calibri" w:hAnsi="Calibri"/>
      <w:color w:val="000000"/>
    </w:rPr>
  </w:style>
  <w:style w:type="paragraph" w:styleId="BodyText3">
    <w:name w:val="Body Text 3"/>
    <w:basedOn w:val="Normal"/>
    <w:link w:val="BodyText3Char"/>
    <w:uiPriority w:val="99"/>
    <w:semiHidden/>
    <w:unhideWhenUsed/>
    <w:rsid w:val="0094743E"/>
    <w:rPr>
      <w:sz w:val="16"/>
      <w:szCs w:val="16"/>
    </w:rPr>
  </w:style>
  <w:style w:type="character" w:customStyle="1" w:styleId="BodyText3Char">
    <w:name w:val="Body Text 3 Char"/>
    <w:basedOn w:val="DefaultParagraphFont"/>
    <w:link w:val="BodyText3"/>
    <w:uiPriority w:val="99"/>
    <w:semiHidden/>
    <w:rsid w:val="0094743E"/>
    <w:rPr>
      <w:rFonts w:ascii="Calibri" w:hAnsi="Calibri"/>
      <w:color w:val="000000"/>
      <w:sz w:val="16"/>
      <w:szCs w:val="16"/>
    </w:rPr>
  </w:style>
  <w:style w:type="paragraph" w:styleId="BodyTextFirstIndent">
    <w:name w:val="Body Text First Indent"/>
    <w:basedOn w:val="BodyText"/>
    <w:link w:val="BodyTextFirstIndentChar"/>
    <w:uiPriority w:val="99"/>
    <w:semiHidden/>
    <w:unhideWhenUsed/>
    <w:rsid w:val="0094743E"/>
    <w:pPr>
      <w:spacing w:after="170"/>
      <w:ind w:firstLine="360"/>
    </w:pPr>
  </w:style>
  <w:style w:type="character" w:customStyle="1" w:styleId="BodyTextFirstIndentChar">
    <w:name w:val="Body Text First Indent Char"/>
    <w:basedOn w:val="BodyTextChar"/>
    <w:link w:val="BodyTextFirstIndent"/>
    <w:uiPriority w:val="99"/>
    <w:semiHidden/>
    <w:rsid w:val="0094743E"/>
    <w:rPr>
      <w:rFonts w:ascii="Calibri" w:hAnsi="Calibri"/>
      <w:color w:val="000000"/>
    </w:rPr>
  </w:style>
  <w:style w:type="paragraph" w:styleId="BodyTextIndent">
    <w:name w:val="Body Text Indent"/>
    <w:basedOn w:val="Normal"/>
    <w:link w:val="BodyTextIndentChar"/>
    <w:uiPriority w:val="99"/>
    <w:semiHidden/>
    <w:unhideWhenUsed/>
    <w:rsid w:val="0094743E"/>
    <w:pPr>
      <w:ind w:left="283"/>
    </w:pPr>
  </w:style>
  <w:style w:type="character" w:customStyle="1" w:styleId="BodyTextIndentChar">
    <w:name w:val="Body Text Indent Char"/>
    <w:basedOn w:val="DefaultParagraphFont"/>
    <w:link w:val="BodyTextIndent"/>
    <w:uiPriority w:val="99"/>
    <w:semiHidden/>
    <w:rsid w:val="0094743E"/>
    <w:rPr>
      <w:rFonts w:ascii="Calibri" w:hAnsi="Calibri"/>
      <w:color w:val="000000"/>
    </w:rPr>
  </w:style>
  <w:style w:type="paragraph" w:styleId="BodyTextFirstIndent2">
    <w:name w:val="Body Text First Indent 2"/>
    <w:basedOn w:val="BodyTextIndent"/>
    <w:link w:val="BodyTextFirstIndent2Char"/>
    <w:uiPriority w:val="99"/>
    <w:semiHidden/>
    <w:unhideWhenUsed/>
    <w:rsid w:val="0094743E"/>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94743E"/>
    <w:rPr>
      <w:rFonts w:ascii="Calibri" w:hAnsi="Calibri"/>
      <w:color w:val="000000"/>
    </w:rPr>
  </w:style>
  <w:style w:type="paragraph" w:styleId="BodyTextIndent2">
    <w:name w:val="Body Text Indent 2"/>
    <w:basedOn w:val="Normal"/>
    <w:link w:val="BodyTextIndent2Char"/>
    <w:uiPriority w:val="99"/>
    <w:semiHidden/>
    <w:unhideWhenUsed/>
    <w:rsid w:val="0094743E"/>
    <w:pPr>
      <w:spacing w:line="480" w:lineRule="auto"/>
      <w:ind w:left="283"/>
    </w:pPr>
  </w:style>
  <w:style w:type="character" w:customStyle="1" w:styleId="BodyTextIndent2Char">
    <w:name w:val="Body Text Indent 2 Char"/>
    <w:basedOn w:val="DefaultParagraphFont"/>
    <w:link w:val="BodyTextIndent2"/>
    <w:uiPriority w:val="99"/>
    <w:semiHidden/>
    <w:rsid w:val="0094743E"/>
    <w:rPr>
      <w:rFonts w:ascii="Calibri" w:hAnsi="Calibri"/>
      <w:color w:val="000000"/>
    </w:rPr>
  </w:style>
  <w:style w:type="paragraph" w:styleId="BodyTextIndent3">
    <w:name w:val="Body Text Indent 3"/>
    <w:basedOn w:val="Normal"/>
    <w:link w:val="BodyTextIndent3Char"/>
    <w:uiPriority w:val="99"/>
    <w:semiHidden/>
    <w:unhideWhenUsed/>
    <w:rsid w:val="0094743E"/>
    <w:pPr>
      <w:ind w:left="283"/>
    </w:pPr>
    <w:rPr>
      <w:sz w:val="16"/>
      <w:szCs w:val="16"/>
    </w:rPr>
  </w:style>
  <w:style w:type="character" w:customStyle="1" w:styleId="BodyTextIndent3Char">
    <w:name w:val="Body Text Indent 3 Char"/>
    <w:basedOn w:val="DefaultParagraphFont"/>
    <w:link w:val="BodyTextIndent3"/>
    <w:uiPriority w:val="99"/>
    <w:semiHidden/>
    <w:rsid w:val="0094743E"/>
    <w:rPr>
      <w:rFonts w:ascii="Calibri" w:hAnsi="Calibri"/>
      <w:color w:val="000000"/>
      <w:sz w:val="16"/>
      <w:szCs w:val="16"/>
    </w:rPr>
  </w:style>
  <w:style w:type="character" w:styleId="BookTitle">
    <w:name w:val="Book Title"/>
    <w:basedOn w:val="DefaultParagraphFont"/>
    <w:uiPriority w:val="33"/>
    <w:qFormat/>
    <w:rsid w:val="0094743E"/>
    <w:rPr>
      <w:b/>
      <w:bCs/>
      <w:smallCaps/>
      <w:noProof w:val="0"/>
      <w:spacing w:val="5"/>
      <w:lang w:val="en-AU"/>
    </w:rPr>
  </w:style>
  <w:style w:type="paragraph" w:styleId="Closing">
    <w:name w:val="Closing"/>
    <w:basedOn w:val="Normal"/>
    <w:link w:val="ClosingChar"/>
    <w:uiPriority w:val="99"/>
    <w:semiHidden/>
    <w:unhideWhenUsed/>
    <w:rsid w:val="0094743E"/>
    <w:pPr>
      <w:spacing w:after="0" w:line="240" w:lineRule="auto"/>
      <w:ind w:left="4252"/>
    </w:pPr>
  </w:style>
  <w:style w:type="character" w:customStyle="1" w:styleId="ClosingChar">
    <w:name w:val="Closing Char"/>
    <w:basedOn w:val="DefaultParagraphFont"/>
    <w:link w:val="Closing"/>
    <w:uiPriority w:val="99"/>
    <w:semiHidden/>
    <w:rsid w:val="0094743E"/>
    <w:rPr>
      <w:rFonts w:ascii="Calibri" w:hAnsi="Calibri"/>
      <w:color w:val="000000"/>
    </w:rPr>
  </w:style>
  <w:style w:type="table" w:styleId="ColorfulGrid">
    <w:name w:val="Colorful Grid"/>
    <w:basedOn w:val="TableNormal"/>
    <w:uiPriority w:val="73"/>
    <w:rsid w:val="0094743E"/>
    <w:pPr>
      <w:spacing w:before="120" w:after="0" w:line="240" w:lineRule="auto"/>
    </w:pPr>
    <w:rPr>
      <w:rFonts w:ascii="Calibri" w:hAnsi="Calibri"/>
      <w:color w:val="00000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4743E"/>
    <w:pPr>
      <w:spacing w:before="120" w:after="0" w:line="240" w:lineRule="auto"/>
    </w:pPr>
    <w:rPr>
      <w:rFonts w:ascii="Calibri" w:hAnsi="Calibri"/>
      <w:color w:val="000000"/>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94743E"/>
    <w:pPr>
      <w:spacing w:before="120" w:after="0" w:line="240" w:lineRule="auto"/>
    </w:pPr>
    <w:rPr>
      <w:rFonts w:ascii="Calibri" w:hAnsi="Calibri"/>
      <w:color w:val="000000"/>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94743E"/>
    <w:pPr>
      <w:spacing w:before="120" w:after="0" w:line="240" w:lineRule="auto"/>
    </w:pPr>
    <w:rPr>
      <w:rFonts w:ascii="Calibri" w:hAnsi="Calibri"/>
      <w:color w:val="000000"/>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94743E"/>
    <w:pPr>
      <w:spacing w:before="120" w:after="0" w:line="240" w:lineRule="auto"/>
    </w:pPr>
    <w:rPr>
      <w:rFonts w:ascii="Calibri" w:hAnsi="Calibri"/>
      <w:color w:val="000000"/>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94743E"/>
    <w:pPr>
      <w:spacing w:before="120" w:after="0" w:line="240" w:lineRule="auto"/>
    </w:pPr>
    <w:rPr>
      <w:rFonts w:ascii="Calibri" w:hAnsi="Calibri"/>
      <w:color w:val="000000"/>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94743E"/>
    <w:pPr>
      <w:spacing w:before="120" w:after="0" w:line="240" w:lineRule="auto"/>
    </w:pPr>
    <w:rPr>
      <w:rFonts w:ascii="Calibri" w:hAnsi="Calibri"/>
      <w:color w:val="00000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94743E"/>
    <w:pPr>
      <w:spacing w:before="120" w:after="0" w:line="240" w:lineRule="auto"/>
    </w:pPr>
    <w:rPr>
      <w:rFonts w:ascii="Calibri" w:hAnsi="Calibri"/>
      <w:color w:val="00000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4743E"/>
    <w:pPr>
      <w:spacing w:before="120" w:after="0" w:line="240" w:lineRule="auto"/>
    </w:pPr>
    <w:rPr>
      <w:rFonts w:ascii="Calibri" w:hAnsi="Calibri"/>
      <w:color w:val="00000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94743E"/>
    <w:pPr>
      <w:spacing w:before="120" w:after="0" w:line="240" w:lineRule="auto"/>
    </w:pPr>
    <w:rPr>
      <w:rFonts w:ascii="Calibri" w:hAnsi="Calibri"/>
      <w:color w:val="000000"/>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94743E"/>
    <w:pPr>
      <w:spacing w:before="120" w:after="0" w:line="240" w:lineRule="auto"/>
    </w:pPr>
    <w:rPr>
      <w:rFonts w:ascii="Calibri" w:hAnsi="Calibri"/>
      <w:color w:val="000000"/>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94743E"/>
    <w:pPr>
      <w:spacing w:before="120" w:after="0" w:line="240" w:lineRule="auto"/>
    </w:pPr>
    <w:rPr>
      <w:rFonts w:ascii="Calibri" w:hAnsi="Calibri"/>
      <w:color w:val="000000"/>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94743E"/>
    <w:pPr>
      <w:spacing w:before="120" w:after="0" w:line="240" w:lineRule="auto"/>
    </w:pPr>
    <w:rPr>
      <w:rFonts w:ascii="Calibri" w:hAnsi="Calibri"/>
      <w:color w:val="000000"/>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94743E"/>
    <w:pPr>
      <w:spacing w:before="120" w:after="0" w:line="240" w:lineRule="auto"/>
    </w:pPr>
    <w:rPr>
      <w:rFonts w:ascii="Calibri" w:hAnsi="Calibri"/>
      <w:color w:val="000000"/>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94743E"/>
    <w:pPr>
      <w:spacing w:before="120" w:after="0" w:line="240" w:lineRule="auto"/>
    </w:pPr>
    <w:rPr>
      <w:rFonts w:ascii="Calibri" w:hAnsi="Calibri"/>
      <w:color w:val="00000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4743E"/>
    <w:pPr>
      <w:spacing w:before="120" w:after="0" w:line="240" w:lineRule="auto"/>
    </w:pPr>
    <w:rPr>
      <w:rFonts w:ascii="Calibri" w:hAnsi="Calibri"/>
      <w:color w:val="000000"/>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4743E"/>
    <w:pPr>
      <w:spacing w:before="120" w:after="0" w:line="240" w:lineRule="auto"/>
    </w:pPr>
    <w:rPr>
      <w:rFonts w:ascii="Calibri" w:hAnsi="Calibri"/>
      <w:color w:val="000000"/>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4743E"/>
    <w:pPr>
      <w:spacing w:before="120" w:after="0" w:line="240" w:lineRule="auto"/>
    </w:pPr>
    <w:rPr>
      <w:rFonts w:ascii="Calibri" w:hAnsi="Calibri"/>
      <w:color w:val="000000"/>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94743E"/>
    <w:pPr>
      <w:spacing w:before="120" w:after="0" w:line="240" w:lineRule="auto"/>
    </w:pPr>
    <w:rPr>
      <w:rFonts w:ascii="Calibri" w:hAnsi="Calibri"/>
      <w:color w:val="000000"/>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4743E"/>
    <w:pPr>
      <w:spacing w:before="120" w:after="0" w:line="240" w:lineRule="auto"/>
    </w:pPr>
    <w:rPr>
      <w:rFonts w:ascii="Calibri" w:hAnsi="Calibri"/>
      <w:color w:val="000000"/>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4743E"/>
    <w:pPr>
      <w:spacing w:before="120" w:after="0" w:line="240" w:lineRule="auto"/>
    </w:pPr>
    <w:rPr>
      <w:rFonts w:ascii="Calibri" w:hAnsi="Calibri"/>
      <w:color w:val="000000"/>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4743E"/>
    <w:rPr>
      <w:noProof w:val="0"/>
      <w:sz w:val="16"/>
      <w:szCs w:val="16"/>
      <w:lang w:val="en-AU"/>
    </w:rPr>
  </w:style>
  <w:style w:type="paragraph" w:styleId="CommentText">
    <w:name w:val="annotation text"/>
    <w:basedOn w:val="Normal"/>
    <w:link w:val="CommentTextChar"/>
    <w:uiPriority w:val="99"/>
    <w:unhideWhenUsed/>
    <w:rsid w:val="0094743E"/>
    <w:pPr>
      <w:spacing w:line="240" w:lineRule="auto"/>
    </w:pPr>
  </w:style>
  <w:style w:type="character" w:customStyle="1" w:styleId="CommentTextChar">
    <w:name w:val="Comment Text Char"/>
    <w:basedOn w:val="DefaultParagraphFont"/>
    <w:link w:val="CommentText"/>
    <w:uiPriority w:val="99"/>
    <w:rsid w:val="0094743E"/>
    <w:rPr>
      <w:rFonts w:ascii="Calibri" w:hAnsi="Calibri"/>
      <w:color w:val="000000"/>
    </w:rPr>
  </w:style>
  <w:style w:type="paragraph" w:styleId="CommentSubject">
    <w:name w:val="annotation subject"/>
    <w:basedOn w:val="CommentText"/>
    <w:next w:val="CommentText"/>
    <w:link w:val="CommentSubjectChar"/>
    <w:uiPriority w:val="99"/>
    <w:semiHidden/>
    <w:unhideWhenUsed/>
    <w:rsid w:val="0094743E"/>
    <w:rPr>
      <w:b/>
      <w:bCs/>
    </w:rPr>
  </w:style>
  <w:style w:type="character" w:customStyle="1" w:styleId="CommentSubjectChar">
    <w:name w:val="Comment Subject Char"/>
    <w:basedOn w:val="CommentTextChar"/>
    <w:link w:val="CommentSubject"/>
    <w:uiPriority w:val="99"/>
    <w:semiHidden/>
    <w:rsid w:val="0094743E"/>
    <w:rPr>
      <w:rFonts w:ascii="Calibri" w:hAnsi="Calibri"/>
      <w:b/>
      <w:bCs/>
      <w:color w:val="000000"/>
    </w:rPr>
  </w:style>
  <w:style w:type="table" w:styleId="DarkList">
    <w:name w:val="Dark List"/>
    <w:basedOn w:val="TableNormal"/>
    <w:uiPriority w:val="70"/>
    <w:rsid w:val="0094743E"/>
    <w:pPr>
      <w:spacing w:before="120" w:after="0" w:line="240" w:lineRule="auto"/>
    </w:pPr>
    <w:rPr>
      <w:rFonts w:ascii="Calibri" w:hAnsi="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4743E"/>
    <w:pPr>
      <w:spacing w:before="120" w:after="0" w:line="240" w:lineRule="auto"/>
    </w:pPr>
    <w:rPr>
      <w:rFonts w:ascii="Calibri" w:hAnsi="Calibri"/>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94743E"/>
    <w:pPr>
      <w:spacing w:before="120" w:after="0" w:line="240" w:lineRule="auto"/>
    </w:pPr>
    <w:rPr>
      <w:rFonts w:ascii="Calibri" w:hAnsi="Calibri"/>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94743E"/>
    <w:pPr>
      <w:spacing w:before="120" w:after="0" w:line="240" w:lineRule="auto"/>
    </w:pPr>
    <w:rPr>
      <w:rFonts w:ascii="Calibri" w:hAnsi="Calibri"/>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94743E"/>
    <w:pPr>
      <w:spacing w:before="120" w:after="0" w:line="240" w:lineRule="auto"/>
    </w:pPr>
    <w:rPr>
      <w:rFonts w:ascii="Calibri" w:hAnsi="Calibri"/>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94743E"/>
    <w:pPr>
      <w:spacing w:before="120" w:after="0" w:line="240" w:lineRule="auto"/>
    </w:pPr>
    <w:rPr>
      <w:rFonts w:ascii="Calibri" w:hAnsi="Calibri"/>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94743E"/>
    <w:pPr>
      <w:spacing w:before="120" w:after="0" w:line="240" w:lineRule="auto"/>
    </w:pPr>
    <w:rPr>
      <w:rFonts w:ascii="Calibri" w:hAnsi="Calibri"/>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94743E"/>
  </w:style>
  <w:style w:type="character" w:customStyle="1" w:styleId="DateChar">
    <w:name w:val="Date Char"/>
    <w:basedOn w:val="DefaultParagraphFont"/>
    <w:link w:val="Date"/>
    <w:uiPriority w:val="99"/>
    <w:semiHidden/>
    <w:rsid w:val="0094743E"/>
    <w:rPr>
      <w:rFonts w:ascii="Calibri" w:hAnsi="Calibri"/>
      <w:color w:val="000000"/>
    </w:rPr>
  </w:style>
  <w:style w:type="paragraph" w:styleId="DocumentMap">
    <w:name w:val="Document Map"/>
    <w:basedOn w:val="Normal"/>
    <w:link w:val="DocumentMapChar"/>
    <w:uiPriority w:val="99"/>
    <w:semiHidden/>
    <w:unhideWhenUsed/>
    <w:rsid w:val="0094743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4743E"/>
    <w:rPr>
      <w:rFonts w:ascii="Tahoma" w:hAnsi="Tahoma" w:cs="Tahoma"/>
      <w:color w:val="000000"/>
      <w:sz w:val="16"/>
      <w:szCs w:val="16"/>
    </w:rPr>
  </w:style>
  <w:style w:type="paragraph" w:styleId="E-mailSignature">
    <w:name w:val="E-mail Signature"/>
    <w:basedOn w:val="Normal"/>
    <w:link w:val="E-mailSignatureChar"/>
    <w:uiPriority w:val="99"/>
    <w:semiHidden/>
    <w:unhideWhenUsed/>
    <w:rsid w:val="0094743E"/>
    <w:pPr>
      <w:spacing w:after="0" w:line="240" w:lineRule="auto"/>
    </w:pPr>
  </w:style>
  <w:style w:type="character" w:customStyle="1" w:styleId="E-mailSignatureChar">
    <w:name w:val="E-mail Signature Char"/>
    <w:basedOn w:val="DefaultParagraphFont"/>
    <w:link w:val="E-mailSignature"/>
    <w:uiPriority w:val="99"/>
    <w:semiHidden/>
    <w:rsid w:val="0094743E"/>
    <w:rPr>
      <w:rFonts w:ascii="Calibri" w:hAnsi="Calibri"/>
      <w:color w:val="000000"/>
    </w:rPr>
  </w:style>
  <w:style w:type="character" w:styleId="Emphasis">
    <w:name w:val="Emphasis"/>
    <w:basedOn w:val="DefaultParagraphFont"/>
    <w:uiPriority w:val="95"/>
    <w:rsid w:val="0094743E"/>
    <w:rPr>
      <w:i/>
      <w:iCs/>
      <w:noProof w:val="0"/>
      <w:lang w:val="en-AU"/>
    </w:rPr>
  </w:style>
  <w:style w:type="character" w:styleId="EndnoteReference">
    <w:name w:val="endnote reference"/>
    <w:basedOn w:val="DefaultParagraphFont"/>
    <w:uiPriority w:val="99"/>
    <w:rsid w:val="0094743E"/>
    <w:rPr>
      <w:noProof w:val="0"/>
      <w:sz w:val="16"/>
      <w:vertAlign w:val="superscript"/>
      <w:lang w:val="en-AU"/>
    </w:rPr>
  </w:style>
  <w:style w:type="paragraph" w:styleId="EndnoteText">
    <w:name w:val="endnote text"/>
    <w:basedOn w:val="Normal"/>
    <w:link w:val="EndnoteTextChar"/>
    <w:uiPriority w:val="99"/>
    <w:rsid w:val="0094743E"/>
    <w:pPr>
      <w:spacing w:after="0" w:line="240" w:lineRule="auto"/>
    </w:pPr>
    <w:rPr>
      <w:sz w:val="16"/>
    </w:rPr>
  </w:style>
  <w:style w:type="character" w:customStyle="1" w:styleId="EndnoteTextChar">
    <w:name w:val="Endnote Text Char"/>
    <w:basedOn w:val="DefaultParagraphFont"/>
    <w:link w:val="EndnoteText"/>
    <w:uiPriority w:val="99"/>
    <w:rsid w:val="0094743E"/>
    <w:rPr>
      <w:rFonts w:ascii="Calibri" w:hAnsi="Calibri"/>
      <w:color w:val="000000"/>
      <w:sz w:val="16"/>
    </w:rPr>
  </w:style>
  <w:style w:type="paragraph" w:styleId="EnvelopeAddress">
    <w:name w:val="envelope address"/>
    <w:basedOn w:val="Normal"/>
    <w:uiPriority w:val="99"/>
    <w:semiHidden/>
    <w:unhideWhenUsed/>
    <w:rsid w:val="0094743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94743E"/>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94743E"/>
    <w:rPr>
      <w:noProof w:val="0"/>
      <w:color w:val="7030A0"/>
      <w:u w:val="single"/>
      <w:lang w:val="en-AU"/>
    </w:rPr>
  </w:style>
  <w:style w:type="character" w:styleId="FootnoteReference">
    <w:name w:val="footnote reference"/>
    <w:basedOn w:val="DefaultParagraphFont"/>
    <w:uiPriority w:val="99"/>
    <w:rsid w:val="0094743E"/>
    <w:rPr>
      <w:noProof w:val="0"/>
      <w:sz w:val="16"/>
      <w:vertAlign w:val="superscript"/>
      <w:lang w:val="en-AU"/>
    </w:rPr>
  </w:style>
  <w:style w:type="paragraph" w:styleId="FootnoteText">
    <w:name w:val="footnote text"/>
    <w:basedOn w:val="Normal"/>
    <w:link w:val="FootnoteTextChar"/>
    <w:uiPriority w:val="99"/>
    <w:rsid w:val="0094743E"/>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94743E"/>
    <w:rPr>
      <w:rFonts w:ascii="Calibri" w:hAnsi="Calibri"/>
      <w:color w:val="000000"/>
      <w:sz w:val="16"/>
    </w:rPr>
  </w:style>
  <w:style w:type="character" w:styleId="HTMLAcronym">
    <w:name w:val="HTML Acronym"/>
    <w:basedOn w:val="DefaultParagraphFont"/>
    <w:uiPriority w:val="99"/>
    <w:semiHidden/>
    <w:unhideWhenUsed/>
    <w:rsid w:val="0094743E"/>
    <w:rPr>
      <w:noProof w:val="0"/>
      <w:lang w:val="en-AU"/>
    </w:rPr>
  </w:style>
  <w:style w:type="paragraph" w:styleId="HTMLAddress">
    <w:name w:val="HTML Address"/>
    <w:basedOn w:val="Normal"/>
    <w:link w:val="HTMLAddressChar"/>
    <w:uiPriority w:val="99"/>
    <w:semiHidden/>
    <w:unhideWhenUsed/>
    <w:rsid w:val="0094743E"/>
    <w:pPr>
      <w:spacing w:after="0" w:line="240" w:lineRule="auto"/>
    </w:pPr>
    <w:rPr>
      <w:i/>
      <w:iCs/>
    </w:rPr>
  </w:style>
  <w:style w:type="character" w:customStyle="1" w:styleId="HTMLAddressChar">
    <w:name w:val="HTML Address Char"/>
    <w:basedOn w:val="DefaultParagraphFont"/>
    <w:link w:val="HTMLAddress"/>
    <w:uiPriority w:val="99"/>
    <w:semiHidden/>
    <w:rsid w:val="0094743E"/>
    <w:rPr>
      <w:rFonts w:ascii="Calibri" w:hAnsi="Calibri"/>
      <w:i/>
      <w:iCs/>
      <w:color w:val="000000"/>
    </w:rPr>
  </w:style>
  <w:style w:type="character" w:styleId="HTMLCite">
    <w:name w:val="HTML Cite"/>
    <w:basedOn w:val="DefaultParagraphFont"/>
    <w:uiPriority w:val="99"/>
    <w:semiHidden/>
    <w:unhideWhenUsed/>
    <w:rsid w:val="0094743E"/>
    <w:rPr>
      <w:i/>
      <w:iCs/>
      <w:noProof w:val="0"/>
      <w:lang w:val="en-AU"/>
    </w:rPr>
  </w:style>
  <w:style w:type="character" w:styleId="HTMLCode">
    <w:name w:val="HTML Code"/>
    <w:basedOn w:val="DefaultParagraphFont"/>
    <w:uiPriority w:val="99"/>
    <w:semiHidden/>
    <w:unhideWhenUsed/>
    <w:rsid w:val="0094743E"/>
    <w:rPr>
      <w:rFonts w:ascii="Consolas" w:hAnsi="Consolas"/>
      <w:noProof w:val="0"/>
      <w:sz w:val="20"/>
      <w:szCs w:val="20"/>
      <w:lang w:val="en-AU"/>
    </w:rPr>
  </w:style>
  <w:style w:type="character" w:styleId="HTMLDefinition">
    <w:name w:val="HTML Definition"/>
    <w:basedOn w:val="DefaultParagraphFont"/>
    <w:uiPriority w:val="99"/>
    <w:semiHidden/>
    <w:unhideWhenUsed/>
    <w:rsid w:val="0094743E"/>
    <w:rPr>
      <w:i/>
      <w:iCs/>
      <w:noProof w:val="0"/>
      <w:lang w:val="en-AU"/>
    </w:rPr>
  </w:style>
  <w:style w:type="character" w:styleId="HTMLKeyboard">
    <w:name w:val="HTML Keyboard"/>
    <w:basedOn w:val="DefaultParagraphFont"/>
    <w:uiPriority w:val="99"/>
    <w:semiHidden/>
    <w:unhideWhenUsed/>
    <w:rsid w:val="0094743E"/>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rsid w:val="0094743E"/>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94743E"/>
    <w:rPr>
      <w:rFonts w:ascii="Consolas" w:hAnsi="Consolas"/>
      <w:color w:val="000000"/>
    </w:rPr>
  </w:style>
  <w:style w:type="character" w:styleId="HTMLSample">
    <w:name w:val="HTML Sample"/>
    <w:basedOn w:val="DefaultParagraphFont"/>
    <w:uiPriority w:val="99"/>
    <w:semiHidden/>
    <w:unhideWhenUsed/>
    <w:rsid w:val="0094743E"/>
    <w:rPr>
      <w:rFonts w:ascii="Consolas" w:hAnsi="Consolas"/>
      <w:noProof w:val="0"/>
      <w:sz w:val="24"/>
      <w:szCs w:val="24"/>
      <w:lang w:val="en-AU"/>
    </w:rPr>
  </w:style>
  <w:style w:type="character" w:styleId="HTMLTypewriter">
    <w:name w:val="HTML Typewriter"/>
    <w:basedOn w:val="DefaultParagraphFont"/>
    <w:uiPriority w:val="99"/>
    <w:semiHidden/>
    <w:unhideWhenUsed/>
    <w:rsid w:val="0094743E"/>
    <w:rPr>
      <w:rFonts w:ascii="Consolas" w:hAnsi="Consolas"/>
      <w:noProof w:val="0"/>
      <w:sz w:val="20"/>
      <w:szCs w:val="20"/>
      <w:lang w:val="en-AU"/>
    </w:rPr>
  </w:style>
  <w:style w:type="character" w:styleId="HTMLVariable">
    <w:name w:val="HTML Variable"/>
    <w:basedOn w:val="DefaultParagraphFont"/>
    <w:uiPriority w:val="99"/>
    <w:semiHidden/>
    <w:unhideWhenUsed/>
    <w:rsid w:val="0094743E"/>
    <w:rPr>
      <w:i/>
      <w:iCs/>
      <w:noProof w:val="0"/>
      <w:lang w:val="en-AU"/>
    </w:rPr>
  </w:style>
  <w:style w:type="paragraph" w:styleId="Index1">
    <w:name w:val="index 1"/>
    <w:basedOn w:val="Normal"/>
    <w:next w:val="Normal"/>
    <w:autoRedefine/>
    <w:uiPriority w:val="99"/>
    <w:semiHidden/>
    <w:unhideWhenUsed/>
    <w:rsid w:val="0094743E"/>
    <w:pPr>
      <w:spacing w:after="0" w:line="240" w:lineRule="auto"/>
      <w:ind w:left="190" w:hanging="190"/>
    </w:pPr>
  </w:style>
  <w:style w:type="paragraph" w:styleId="Index2">
    <w:name w:val="index 2"/>
    <w:basedOn w:val="Normal"/>
    <w:next w:val="Normal"/>
    <w:autoRedefine/>
    <w:uiPriority w:val="99"/>
    <w:semiHidden/>
    <w:unhideWhenUsed/>
    <w:rsid w:val="0094743E"/>
    <w:pPr>
      <w:spacing w:after="0" w:line="240" w:lineRule="auto"/>
      <w:ind w:left="380" w:hanging="190"/>
    </w:pPr>
  </w:style>
  <w:style w:type="paragraph" w:styleId="Index3">
    <w:name w:val="index 3"/>
    <w:basedOn w:val="Normal"/>
    <w:next w:val="Normal"/>
    <w:autoRedefine/>
    <w:uiPriority w:val="99"/>
    <w:semiHidden/>
    <w:unhideWhenUsed/>
    <w:rsid w:val="0094743E"/>
    <w:pPr>
      <w:spacing w:after="0" w:line="240" w:lineRule="auto"/>
      <w:ind w:left="570" w:hanging="190"/>
    </w:pPr>
  </w:style>
  <w:style w:type="paragraph" w:styleId="Index4">
    <w:name w:val="index 4"/>
    <w:basedOn w:val="Normal"/>
    <w:next w:val="Normal"/>
    <w:autoRedefine/>
    <w:uiPriority w:val="99"/>
    <w:semiHidden/>
    <w:unhideWhenUsed/>
    <w:rsid w:val="0094743E"/>
    <w:pPr>
      <w:spacing w:after="0" w:line="240" w:lineRule="auto"/>
      <w:ind w:left="760" w:hanging="190"/>
    </w:pPr>
  </w:style>
  <w:style w:type="paragraph" w:styleId="Index5">
    <w:name w:val="index 5"/>
    <w:basedOn w:val="Normal"/>
    <w:next w:val="Normal"/>
    <w:autoRedefine/>
    <w:uiPriority w:val="99"/>
    <w:semiHidden/>
    <w:unhideWhenUsed/>
    <w:rsid w:val="0094743E"/>
    <w:pPr>
      <w:spacing w:after="0" w:line="240" w:lineRule="auto"/>
      <w:ind w:left="950" w:hanging="190"/>
    </w:pPr>
  </w:style>
  <w:style w:type="paragraph" w:styleId="Index6">
    <w:name w:val="index 6"/>
    <w:basedOn w:val="Normal"/>
    <w:next w:val="Normal"/>
    <w:autoRedefine/>
    <w:uiPriority w:val="99"/>
    <w:semiHidden/>
    <w:unhideWhenUsed/>
    <w:rsid w:val="0094743E"/>
    <w:pPr>
      <w:spacing w:after="0" w:line="240" w:lineRule="auto"/>
      <w:ind w:left="1140" w:hanging="190"/>
    </w:pPr>
  </w:style>
  <w:style w:type="paragraph" w:styleId="Index7">
    <w:name w:val="index 7"/>
    <w:basedOn w:val="Normal"/>
    <w:next w:val="Normal"/>
    <w:autoRedefine/>
    <w:uiPriority w:val="99"/>
    <w:semiHidden/>
    <w:unhideWhenUsed/>
    <w:rsid w:val="0094743E"/>
    <w:pPr>
      <w:spacing w:after="0" w:line="240" w:lineRule="auto"/>
      <w:ind w:left="1330" w:hanging="190"/>
    </w:pPr>
  </w:style>
  <w:style w:type="paragraph" w:styleId="Index8">
    <w:name w:val="index 8"/>
    <w:basedOn w:val="Normal"/>
    <w:next w:val="Normal"/>
    <w:autoRedefine/>
    <w:uiPriority w:val="99"/>
    <w:semiHidden/>
    <w:unhideWhenUsed/>
    <w:rsid w:val="0094743E"/>
    <w:pPr>
      <w:spacing w:after="0" w:line="240" w:lineRule="auto"/>
      <w:ind w:left="1520" w:hanging="190"/>
    </w:pPr>
  </w:style>
  <w:style w:type="paragraph" w:styleId="Index9">
    <w:name w:val="index 9"/>
    <w:basedOn w:val="Normal"/>
    <w:next w:val="Normal"/>
    <w:autoRedefine/>
    <w:uiPriority w:val="99"/>
    <w:semiHidden/>
    <w:unhideWhenUsed/>
    <w:rsid w:val="0094743E"/>
    <w:pPr>
      <w:spacing w:after="0" w:line="240" w:lineRule="auto"/>
      <w:ind w:left="1710" w:hanging="190"/>
    </w:pPr>
  </w:style>
  <w:style w:type="paragraph" w:styleId="IndexHeading">
    <w:name w:val="index heading"/>
    <w:basedOn w:val="Normal"/>
    <w:next w:val="Index1"/>
    <w:uiPriority w:val="99"/>
    <w:semiHidden/>
    <w:unhideWhenUsed/>
    <w:rsid w:val="0094743E"/>
    <w:rPr>
      <w:rFonts w:asciiTheme="majorHAnsi" w:eastAsiaTheme="majorEastAsia" w:hAnsiTheme="majorHAnsi" w:cstheme="majorBidi"/>
      <w:b/>
      <w:bCs/>
    </w:rPr>
  </w:style>
  <w:style w:type="character" w:styleId="IntenseEmphasis">
    <w:name w:val="Intense Emphasis"/>
    <w:basedOn w:val="DefaultParagraphFont"/>
    <w:uiPriority w:val="21"/>
    <w:qFormat/>
    <w:rsid w:val="0094743E"/>
    <w:rPr>
      <w:b/>
      <w:bCs/>
      <w:i/>
      <w:iCs/>
      <w:noProof w:val="0"/>
      <w:color w:val="4472C4" w:themeColor="accent1"/>
      <w:lang w:val="en-AU"/>
    </w:rPr>
  </w:style>
  <w:style w:type="paragraph" w:styleId="IntenseQuote">
    <w:name w:val="Intense Quote"/>
    <w:basedOn w:val="Normal"/>
    <w:next w:val="Normal"/>
    <w:link w:val="IntenseQuoteChar"/>
    <w:uiPriority w:val="30"/>
    <w:qFormat/>
    <w:rsid w:val="0094743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4743E"/>
    <w:rPr>
      <w:rFonts w:ascii="Calibri" w:hAnsi="Calibri"/>
      <w:b/>
      <w:bCs/>
      <w:i/>
      <w:iCs/>
      <w:color w:val="4472C4" w:themeColor="accent1"/>
    </w:rPr>
  </w:style>
  <w:style w:type="character" w:styleId="IntenseReference">
    <w:name w:val="Intense Reference"/>
    <w:basedOn w:val="DefaultParagraphFont"/>
    <w:uiPriority w:val="32"/>
    <w:qFormat/>
    <w:rsid w:val="0094743E"/>
    <w:rPr>
      <w:b/>
      <w:bCs/>
      <w:smallCaps/>
      <w:noProof w:val="0"/>
      <w:color w:val="ED7D31" w:themeColor="accent2"/>
      <w:spacing w:val="5"/>
      <w:u w:val="single"/>
      <w:lang w:val="en-AU"/>
    </w:rPr>
  </w:style>
  <w:style w:type="table" w:styleId="LightGrid">
    <w:name w:val="Light Grid"/>
    <w:basedOn w:val="TableNormal"/>
    <w:uiPriority w:val="62"/>
    <w:rsid w:val="0094743E"/>
    <w:pPr>
      <w:spacing w:before="120" w:after="0" w:line="240" w:lineRule="auto"/>
    </w:pPr>
    <w:rPr>
      <w:rFonts w:ascii="Calibri" w:hAnsi="Calibri"/>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4743E"/>
    <w:pPr>
      <w:spacing w:before="120" w:after="0" w:line="240" w:lineRule="auto"/>
    </w:pPr>
    <w:rPr>
      <w:rFonts w:ascii="Calibri" w:hAnsi="Calibri"/>
      <w:color w:val="00000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94743E"/>
    <w:pPr>
      <w:spacing w:before="120" w:after="0" w:line="240" w:lineRule="auto"/>
    </w:pPr>
    <w:rPr>
      <w:rFonts w:ascii="Calibri" w:hAnsi="Calibri"/>
      <w:color w:val="00000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94743E"/>
    <w:pPr>
      <w:spacing w:before="120" w:after="0" w:line="240" w:lineRule="auto"/>
    </w:pPr>
    <w:rPr>
      <w:rFonts w:ascii="Calibri" w:hAnsi="Calibri"/>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94743E"/>
    <w:pPr>
      <w:spacing w:before="120" w:after="0" w:line="240" w:lineRule="auto"/>
    </w:pPr>
    <w:rPr>
      <w:rFonts w:ascii="Calibri" w:hAnsi="Calibri"/>
      <w:color w:val="00000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94743E"/>
    <w:pPr>
      <w:spacing w:before="120" w:after="0" w:line="240" w:lineRule="auto"/>
    </w:pPr>
    <w:rPr>
      <w:rFonts w:ascii="Calibri" w:hAnsi="Calibri"/>
      <w:color w:val="00000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94743E"/>
    <w:pPr>
      <w:spacing w:before="120" w:after="0" w:line="240" w:lineRule="auto"/>
    </w:pPr>
    <w:rPr>
      <w:rFonts w:ascii="Calibri" w:hAnsi="Calibri"/>
      <w:color w:val="00000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94743E"/>
    <w:pPr>
      <w:spacing w:before="120" w:after="0" w:line="240" w:lineRule="auto"/>
    </w:pPr>
    <w:rPr>
      <w:rFonts w:ascii="Calibri" w:hAnsi="Calibri"/>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4743E"/>
    <w:pPr>
      <w:spacing w:before="120" w:after="0" w:line="240" w:lineRule="auto"/>
    </w:pPr>
    <w:rPr>
      <w:rFonts w:ascii="Calibri" w:hAnsi="Calibri"/>
      <w:color w:val="00000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94743E"/>
    <w:pPr>
      <w:spacing w:before="120" w:after="0" w:line="240" w:lineRule="auto"/>
    </w:pPr>
    <w:rPr>
      <w:rFonts w:ascii="Calibri" w:hAnsi="Calibri"/>
      <w:color w:val="00000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94743E"/>
    <w:pPr>
      <w:spacing w:before="120" w:after="0" w:line="240" w:lineRule="auto"/>
    </w:pPr>
    <w:rPr>
      <w:rFonts w:ascii="Calibri" w:hAnsi="Calibri"/>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94743E"/>
    <w:pPr>
      <w:spacing w:before="120" w:after="0" w:line="240" w:lineRule="auto"/>
    </w:pPr>
    <w:rPr>
      <w:rFonts w:ascii="Calibri" w:hAnsi="Calibri"/>
      <w:color w:val="00000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94743E"/>
    <w:pPr>
      <w:spacing w:before="120" w:after="0" w:line="240" w:lineRule="auto"/>
    </w:pPr>
    <w:rPr>
      <w:rFonts w:ascii="Calibri" w:hAnsi="Calibri"/>
      <w:color w:val="00000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94743E"/>
    <w:pPr>
      <w:spacing w:before="120" w:after="0" w:line="240" w:lineRule="auto"/>
    </w:pPr>
    <w:rPr>
      <w:rFonts w:ascii="Calibri" w:hAnsi="Calibri"/>
      <w:color w:val="00000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94743E"/>
    <w:pPr>
      <w:spacing w:before="120" w:after="0" w:line="240" w:lineRule="auto"/>
    </w:pPr>
    <w:rPr>
      <w:rFonts w:ascii="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4743E"/>
    <w:pPr>
      <w:spacing w:before="120" w:after="0" w:line="240" w:lineRule="auto"/>
    </w:pPr>
    <w:rPr>
      <w:rFonts w:ascii="Calibri" w:hAnsi="Calibr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94743E"/>
    <w:pPr>
      <w:spacing w:before="120" w:after="0" w:line="240" w:lineRule="auto"/>
    </w:pPr>
    <w:rPr>
      <w:rFonts w:ascii="Calibri" w:hAnsi="Calibr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94743E"/>
    <w:pPr>
      <w:spacing w:before="120" w:after="0" w:line="240" w:lineRule="auto"/>
    </w:pPr>
    <w:rPr>
      <w:rFonts w:ascii="Calibri" w:hAnsi="Calibr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94743E"/>
    <w:pPr>
      <w:spacing w:before="120" w:after="0" w:line="240" w:lineRule="auto"/>
    </w:pPr>
    <w:rPr>
      <w:rFonts w:ascii="Calibri" w:hAnsi="Calibri"/>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94743E"/>
    <w:pPr>
      <w:spacing w:before="120" w:after="0" w:line="240" w:lineRule="auto"/>
    </w:pPr>
    <w:rPr>
      <w:rFonts w:ascii="Calibri" w:hAnsi="Calibri"/>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94743E"/>
    <w:pPr>
      <w:spacing w:before="120" w:after="0" w:line="240" w:lineRule="auto"/>
    </w:pPr>
    <w:rPr>
      <w:rFonts w:ascii="Calibri" w:hAnsi="Calibri"/>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94743E"/>
    <w:rPr>
      <w:noProof w:val="0"/>
      <w:lang w:val="en-AU"/>
    </w:rPr>
  </w:style>
  <w:style w:type="paragraph" w:styleId="List">
    <w:name w:val="List"/>
    <w:basedOn w:val="Normal"/>
    <w:uiPriority w:val="99"/>
    <w:semiHidden/>
    <w:unhideWhenUsed/>
    <w:rsid w:val="0094743E"/>
    <w:pPr>
      <w:ind w:left="283" w:hanging="283"/>
      <w:contextualSpacing/>
    </w:pPr>
  </w:style>
  <w:style w:type="paragraph" w:styleId="List2">
    <w:name w:val="List 2"/>
    <w:basedOn w:val="Normal"/>
    <w:uiPriority w:val="99"/>
    <w:semiHidden/>
    <w:unhideWhenUsed/>
    <w:rsid w:val="0094743E"/>
    <w:pPr>
      <w:ind w:left="566" w:hanging="283"/>
      <w:contextualSpacing/>
    </w:pPr>
  </w:style>
  <w:style w:type="paragraph" w:styleId="List3">
    <w:name w:val="List 3"/>
    <w:basedOn w:val="Normal"/>
    <w:uiPriority w:val="99"/>
    <w:semiHidden/>
    <w:unhideWhenUsed/>
    <w:rsid w:val="0094743E"/>
    <w:pPr>
      <w:ind w:left="849" w:hanging="283"/>
      <w:contextualSpacing/>
    </w:pPr>
  </w:style>
  <w:style w:type="paragraph" w:styleId="List4">
    <w:name w:val="List 4"/>
    <w:basedOn w:val="Normal"/>
    <w:uiPriority w:val="99"/>
    <w:semiHidden/>
    <w:unhideWhenUsed/>
    <w:rsid w:val="0094743E"/>
    <w:pPr>
      <w:ind w:left="1132" w:hanging="283"/>
      <w:contextualSpacing/>
    </w:pPr>
  </w:style>
  <w:style w:type="paragraph" w:styleId="List5">
    <w:name w:val="List 5"/>
    <w:basedOn w:val="Normal"/>
    <w:uiPriority w:val="99"/>
    <w:semiHidden/>
    <w:unhideWhenUsed/>
    <w:rsid w:val="0094743E"/>
    <w:pPr>
      <w:ind w:left="1415" w:hanging="283"/>
      <w:contextualSpacing/>
    </w:pPr>
  </w:style>
  <w:style w:type="paragraph" w:styleId="ListBullet5">
    <w:name w:val="List Bullet 5"/>
    <w:basedOn w:val="Normal"/>
    <w:uiPriority w:val="99"/>
    <w:semiHidden/>
    <w:rsid w:val="0094743E"/>
    <w:pPr>
      <w:numPr>
        <w:numId w:val="3"/>
      </w:numPr>
      <w:contextualSpacing/>
    </w:pPr>
  </w:style>
  <w:style w:type="paragraph" w:styleId="ListContinue">
    <w:name w:val="List Continue"/>
    <w:basedOn w:val="Normal"/>
    <w:uiPriority w:val="17"/>
    <w:rsid w:val="0094743E"/>
    <w:pPr>
      <w:numPr>
        <w:numId w:val="5"/>
      </w:numPr>
      <w:spacing w:before="60" w:after="60"/>
      <w:contextualSpacing/>
    </w:pPr>
    <w:rPr>
      <w:i/>
    </w:rPr>
  </w:style>
  <w:style w:type="paragraph" w:styleId="ListContinue2">
    <w:name w:val="List Continue 2"/>
    <w:basedOn w:val="Normal"/>
    <w:uiPriority w:val="17"/>
    <w:rsid w:val="0094743E"/>
    <w:pPr>
      <w:numPr>
        <w:ilvl w:val="1"/>
        <w:numId w:val="5"/>
      </w:numPr>
      <w:spacing w:before="60" w:after="60"/>
      <w:contextualSpacing/>
    </w:pPr>
    <w:rPr>
      <w:i/>
    </w:rPr>
  </w:style>
  <w:style w:type="paragraph" w:styleId="ListContinue3">
    <w:name w:val="List Continue 3"/>
    <w:basedOn w:val="Normal"/>
    <w:uiPriority w:val="17"/>
    <w:semiHidden/>
    <w:rsid w:val="0094743E"/>
    <w:pPr>
      <w:ind w:left="849"/>
      <w:contextualSpacing/>
    </w:pPr>
  </w:style>
  <w:style w:type="paragraph" w:styleId="ListContinue4">
    <w:name w:val="List Continue 4"/>
    <w:basedOn w:val="Normal"/>
    <w:uiPriority w:val="99"/>
    <w:semiHidden/>
    <w:unhideWhenUsed/>
    <w:rsid w:val="0094743E"/>
    <w:pPr>
      <w:ind w:left="1132"/>
      <w:contextualSpacing/>
    </w:pPr>
  </w:style>
  <w:style w:type="paragraph" w:styleId="ListContinue5">
    <w:name w:val="List Continue 5"/>
    <w:basedOn w:val="Normal"/>
    <w:uiPriority w:val="99"/>
    <w:semiHidden/>
    <w:unhideWhenUsed/>
    <w:rsid w:val="0094743E"/>
    <w:pPr>
      <w:ind w:left="1415"/>
      <w:contextualSpacing/>
    </w:pPr>
  </w:style>
  <w:style w:type="paragraph" w:styleId="ListNumber5">
    <w:name w:val="List Number 5"/>
    <w:basedOn w:val="Normal"/>
    <w:uiPriority w:val="99"/>
    <w:semiHidden/>
    <w:rsid w:val="0094743E"/>
    <w:pPr>
      <w:numPr>
        <w:numId w:val="4"/>
      </w:numPr>
      <w:contextualSpacing/>
    </w:pPr>
  </w:style>
  <w:style w:type="paragraph" w:styleId="ListParagraph">
    <w:name w:val="List Paragraph"/>
    <w:aliases w:val="Text Indent"/>
    <w:uiPriority w:val="34"/>
    <w:qFormat/>
    <w:rsid w:val="0094743E"/>
    <w:pPr>
      <w:tabs>
        <w:tab w:val="left" w:pos="357"/>
      </w:tabs>
      <w:spacing w:before="120" w:after="120" w:line="276" w:lineRule="auto"/>
      <w:ind w:left="357"/>
      <w:contextualSpacing/>
    </w:pPr>
    <w:rPr>
      <w:rFonts w:ascii="Calibri" w:hAnsi="Calibri"/>
      <w:color w:val="000000"/>
    </w:rPr>
  </w:style>
  <w:style w:type="paragraph" w:styleId="MacroText">
    <w:name w:val="macro"/>
    <w:link w:val="MacroTextChar"/>
    <w:uiPriority w:val="99"/>
    <w:semiHidden/>
    <w:unhideWhenUsed/>
    <w:rsid w:val="0094743E"/>
    <w:pPr>
      <w:tabs>
        <w:tab w:val="left" w:pos="480"/>
        <w:tab w:val="left" w:pos="960"/>
        <w:tab w:val="left" w:pos="1440"/>
        <w:tab w:val="left" w:pos="1920"/>
        <w:tab w:val="left" w:pos="2400"/>
        <w:tab w:val="left" w:pos="2880"/>
        <w:tab w:val="left" w:pos="3360"/>
        <w:tab w:val="left" w:pos="3840"/>
        <w:tab w:val="left" w:pos="4320"/>
      </w:tabs>
      <w:spacing w:before="120" w:after="0" w:line="276" w:lineRule="auto"/>
    </w:pPr>
    <w:rPr>
      <w:rFonts w:ascii="Consolas" w:hAnsi="Consolas"/>
      <w:color w:val="000000"/>
    </w:rPr>
  </w:style>
  <w:style w:type="character" w:customStyle="1" w:styleId="MacroTextChar">
    <w:name w:val="Macro Text Char"/>
    <w:basedOn w:val="DefaultParagraphFont"/>
    <w:link w:val="MacroText"/>
    <w:uiPriority w:val="99"/>
    <w:semiHidden/>
    <w:rsid w:val="0094743E"/>
    <w:rPr>
      <w:rFonts w:ascii="Consolas" w:hAnsi="Consolas"/>
      <w:color w:val="000000"/>
    </w:rPr>
  </w:style>
  <w:style w:type="table" w:styleId="MediumGrid1">
    <w:name w:val="Medium Grid 1"/>
    <w:basedOn w:val="TableNormal"/>
    <w:uiPriority w:val="67"/>
    <w:rsid w:val="0094743E"/>
    <w:pPr>
      <w:spacing w:before="120" w:after="0" w:line="240" w:lineRule="auto"/>
    </w:pPr>
    <w:rPr>
      <w:rFonts w:ascii="Calibri" w:hAnsi="Calibri"/>
      <w:color w:val="00000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4743E"/>
    <w:pPr>
      <w:spacing w:before="120" w:after="0" w:line="240" w:lineRule="auto"/>
    </w:pPr>
    <w:rPr>
      <w:rFonts w:ascii="Calibri" w:hAnsi="Calibri"/>
      <w:color w:val="00000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94743E"/>
    <w:pPr>
      <w:spacing w:before="120" w:after="0" w:line="240" w:lineRule="auto"/>
    </w:pPr>
    <w:rPr>
      <w:rFonts w:ascii="Calibri" w:hAnsi="Calibri"/>
      <w:color w:val="00000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94743E"/>
    <w:pPr>
      <w:spacing w:before="120" w:after="0" w:line="240" w:lineRule="auto"/>
    </w:pPr>
    <w:rPr>
      <w:rFonts w:ascii="Calibri" w:hAnsi="Calibri"/>
      <w:color w:val="00000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94743E"/>
    <w:pPr>
      <w:spacing w:before="120" w:after="0" w:line="240" w:lineRule="auto"/>
    </w:pPr>
    <w:rPr>
      <w:rFonts w:ascii="Calibri" w:hAnsi="Calibri"/>
      <w:color w:val="00000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94743E"/>
    <w:pPr>
      <w:spacing w:before="120" w:after="0" w:line="240" w:lineRule="auto"/>
    </w:pPr>
    <w:rPr>
      <w:rFonts w:ascii="Calibri" w:hAnsi="Calibri"/>
      <w:color w:val="00000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94743E"/>
    <w:pPr>
      <w:spacing w:before="120" w:after="0" w:line="240" w:lineRule="auto"/>
    </w:pPr>
    <w:rPr>
      <w:rFonts w:ascii="Calibri" w:hAnsi="Calibri"/>
      <w:color w:val="00000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94743E"/>
    <w:pPr>
      <w:spacing w:before="120" w:after="0" w:line="240" w:lineRule="auto"/>
    </w:pPr>
    <w:rPr>
      <w:rFonts w:asciiTheme="majorHAnsi" w:eastAsiaTheme="majorEastAsia" w:hAnsiTheme="majorHAnsi" w:cstheme="majorBidi"/>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4743E"/>
    <w:pPr>
      <w:spacing w:before="120" w:after="0" w:line="240" w:lineRule="auto"/>
    </w:pPr>
    <w:rPr>
      <w:rFonts w:asciiTheme="majorHAnsi" w:eastAsiaTheme="majorEastAsia" w:hAnsiTheme="majorHAnsi" w:cstheme="majorBidi"/>
      <w:color w:val="00000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4743E"/>
    <w:pPr>
      <w:spacing w:before="120" w:after="0" w:line="240" w:lineRule="auto"/>
    </w:pPr>
    <w:rPr>
      <w:rFonts w:asciiTheme="majorHAnsi" w:eastAsiaTheme="majorEastAsia" w:hAnsiTheme="majorHAnsi" w:cstheme="majorBidi"/>
      <w:color w:val="00000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4743E"/>
    <w:pPr>
      <w:spacing w:before="120" w:after="0" w:line="240" w:lineRule="auto"/>
    </w:pPr>
    <w:rPr>
      <w:rFonts w:asciiTheme="majorHAnsi" w:eastAsiaTheme="majorEastAsia" w:hAnsiTheme="majorHAnsi" w:cstheme="majorBidi"/>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4743E"/>
    <w:pPr>
      <w:spacing w:before="120" w:after="0" w:line="240" w:lineRule="auto"/>
    </w:pPr>
    <w:rPr>
      <w:rFonts w:asciiTheme="majorHAnsi" w:eastAsiaTheme="majorEastAsia" w:hAnsiTheme="majorHAnsi" w:cstheme="majorBidi"/>
      <w:color w:val="00000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4743E"/>
    <w:pPr>
      <w:spacing w:before="120" w:after="0" w:line="240" w:lineRule="auto"/>
    </w:pPr>
    <w:rPr>
      <w:rFonts w:asciiTheme="majorHAnsi" w:eastAsiaTheme="majorEastAsia" w:hAnsiTheme="majorHAnsi" w:cstheme="majorBidi"/>
      <w:color w:val="00000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4743E"/>
    <w:pPr>
      <w:spacing w:before="120" w:after="0" w:line="240" w:lineRule="auto"/>
    </w:pPr>
    <w:rPr>
      <w:rFonts w:asciiTheme="majorHAnsi" w:eastAsiaTheme="majorEastAsia" w:hAnsiTheme="majorHAnsi" w:cstheme="majorBidi"/>
      <w:color w:val="00000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4743E"/>
    <w:pPr>
      <w:spacing w:before="120" w:after="0" w:line="240" w:lineRule="auto"/>
    </w:pPr>
    <w:rPr>
      <w:rFonts w:ascii="Calibri" w:hAnsi="Calibri"/>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4743E"/>
    <w:pPr>
      <w:spacing w:before="120" w:after="0" w:line="240" w:lineRule="auto"/>
    </w:pPr>
    <w:rPr>
      <w:rFonts w:ascii="Calibri" w:hAnsi="Calibri"/>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94743E"/>
    <w:pPr>
      <w:spacing w:before="120" w:after="0" w:line="240" w:lineRule="auto"/>
    </w:pPr>
    <w:rPr>
      <w:rFonts w:ascii="Calibri" w:hAnsi="Calibri"/>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94743E"/>
    <w:pPr>
      <w:spacing w:before="120" w:after="0" w:line="240" w:lineRule="auto"/>
    </w:pPr>
    <w:rPr>
      <w:rFonts w:ascii="Calibri" w:hAnsi="Calibri"/>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94743E"/>
    <w:pPr>
      <w:spacing w:before="120" w:after="0" w:line="240" w:lineRule="auto"/>
    </w:pPr>
    <w:rPr>
      <w:rFonts w:ascii="Calibri" w:hAnsi="Calibri"/>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94743E"/>
    <w:pPr>
      <w:spacing w:before="120" w:after="0" w:line="240" w:lineRule="auto"/>
    </w:pPr>
    <w:rPr>
      <w:rFonts w:ascii="Calibri" w:hAnsi="Calibri"/>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94743E"/>
    <w:pPr>
      <w:spacing w:before="120" w:after="0" w:line="240" w:lineRule="auto"/>
    </w:pPr>
    <w:rPr>
      <w:rFonts w:ascii="Calibri" w:hAnsi="Calibri"/>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94743E"/>
    <w:pPr>
      <w:spacing w:before="120" w:after="0" w:line="240" w:lineRule="auto"/>
    </w:pPr>
    <w:rPr>
      <w:rFonts w:ascii="Calibri" w:hAnsi="Calibri"/>
      <w:color w:val="00000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4743E"/>
    <w:pPr>
      <w:spacing w:before="120" w:after="0" w:line="240" w:lineRule="auto"/>
    </w:pPr>
    <w:rPr>
      <w:rFonts w:ascii="Calibri" w:hAnsi="Calibri"/>
      <w:color w:val="000000"/>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94743E"/>
    <w:pPr>
      <w:spacing w:before="120" w:after="0" w:line="240" w:lineRule="auto"/>
    </w:pPr>
    <w:rPr>
      <w:rFonts w:ascii="Calibri" w:hAnsi="Calibri"/>
      <w:color w:val="000000"/>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94743E"/>
    <w:pPr>
      <w:spacing w:before="120" w:after="0" w:line="240" w:lineRule="auto"/>
    </w:pPr>
    <w:rPr>
      <w:rFonts w:ascii="Calibri" w:hAnsi="Calibri"/>
      <w:color w:val="000000"/>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94743E"/>
    <w:pPr>
      <w:spacing w:before="120" w:after="0" w:line="240" w:lineRule="auto"/>
    </w:pPr>
    <w:rPr>
      <w:rFonts w:ascii="Calibri" w:hAnsi="Calibri"/>
      <w:color w:val="000000"/>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94743E"/>
    <w:pPr>
      <w:spacing w:before="120" w:after="0" w:line="240" w:lineRule="auto"/>
    </w:pPr>
    <w:rPr>
      <w:rFonts w:ascii="Calibri" w:hAnsi="Calibri"/>
      <w:color w:val="000000"/>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94743E"/>
    <w:pPr>
      <w:spacing w:before="120" w:after="0" w:line="240" w:lineRule="auto"/>
    </w:pPr>
    <w:rPr>
      <w:rFonts w:ascii="Calibri" w:hAnsi="Calibri"/>
      <w:color w:val="000000"/>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94743E"/>
    <w:pPr>
      <w:spacing w:before="120" w:after="0" w:line="240" w:lineRule="auto"/>
    </w:pPr>
    <w:rPr>
      <w:rFonts w:asciiTheme="majorHAnsi" w:eastAsiaTheme="majorEastAsia" w:hAnsiTheme="majorHAnsi" w:cstheme="majorBidi"/>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4743E"/>
    <w:pPr>
      <w:spacing w:before="120" w:after="0" w:line="240" w:lineRule="auto"/>
    </w:pPr>
    <w:rPr>
      <w:rFonts w:asciiTheme="majorHAnsi" w:eastAsiaTheme="majorEastAsia" w:hAnsiTheme="majorHAnsi" w:cstheme="majorBidi"/>
      <w:color w:val="00000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4743E"/>
    <w:pPr>
      <w:spacing w:before="120" w:after="0" w:line="240" w:lineRule="auto"/>
    </w:pPr>
    <w:rPr>
      <w:rFonts w:asciiTheme="majorHAnsi" w:eastAsiaTheme="majorEastAsia" w:hAnsiTheme="majorHAnsi" w:cstheme="majorBidi"/>
      <w:color w:val="00000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4743E"/>
    <w:pPr>
      <w:spacing w:before="120" w:after="0" w:line="240" w:lineRule="auto"/>
    </w:pPr>
    <w:rPr>
      <w:rFonts w:asciiTheme="majorHAnsi" w:eastAsiaTheme="majorEastAsia" w:hAnsiTheme="majorHAnsi" w:cstheme="majorBidi"/>
      <w:color w:val="00000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4743E"/>
    <w:pPr>
      <w:spacing w:before="120" w:after="0" w:line="240" w:lineRule="auto"/>
    </w:pPr>
    <w:rPr>
      <w:rFonts w:asciiTheme="majorHAnsi" w:eastAsiaTheme="majorEastAsia" w:hAnsiTheme="majorHAnsi" w:cstheme="majorBidi"/>
      <w:color w:val="00000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4743E"/>
    <w:pPr>
      <w:spacing w:before="120" w:after="0" w:line="240" w:lineRule="auto"/>
    </w:pPr>
    <w:rPr>
      <w:rFonts w:asciiTheme="majorHAnsi" w:eastAsiaTheme="majorEastAsia" w:hAnsiTheme="majorHAnsi" w:cstheme="majorBidi"/>
      <w:color w:val="000000"/>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4743E"/>
    <w:pPr>
      <w:spacing w:before="120" w:after="0" w:line="240" w:lineRule="auto"/>
    </w:pPr>
    <w:rPr>
      <w:rFonts w:asciiTheme="majorHAnsi" w:eastAsiaTheme="majorEastAsia" w:hAnsiTheme="majorHAnsi" w:cstheme="majorBidi"/>
      <w:color w:val="00000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94743E"/>
    <w:pPr>
      <w:spacing w:before="120" w:after="0" w:line="240" w:lineRule="auto"/>
    </w:pPr>
    <w:rPr>
      <w:rFonts w:ascii="Calibri" w:hAnsi="Calibri"/>
      <w:color w:val="00000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4743E"/>
    <w:pPr>
      <w:spacing w:before="120" w:after="0" w:line="240" w:lineRule="auto"/>
    </w:pPr>
    <w:rPr>
      <w:rFonts w:ascii="Calibri" w:hAnsi="Calibri"/>
      <w:color w:val="00000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4743E"/>
    <w:pPr>
      <w:spacing w:before="120" w:after="0" w:line="240" w:lineRule="auto"/>
    </w:pPr>
    <w:rPr>
      <w:rFonts w:ascii="Calibri" w:hAnsi="Calibri"/>
      <w:color w:val="00000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4743E"/>
    <w:pPr>
      <w:spacing w:before="120" w:after="0" w:line="240" w:lineRule="auto"/>
    </w:pPr>
    <w:rPr>
      <w:rFonts w:ascii="Calibri" w:hAnsi="Calibri"/>
      <w:color w:val="000000"/>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4743E"/>
    <w:pPr>
      <w:spacing w:before="120" w:after="0" w:line="240" w:lineRule="auto"/>
    </w:pPr>
    <w:rPr>
      <w:rFonts w:ascii="Calibri" w:hAnsi="Calibri"/>
      <w:color w:val="00000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4743E"/>
    <w:pPr>
      <w:spacing w:before="120" w:after="0" w:line="240" w:lineRule="auto"/>
    </w:pPr>
    <w:rPr>
      <w:rFonts w:ascii="Calibri" w:hAnsi="Calibri"/>
      <w:color w:val="000000"/>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4743E"/>
    <w:pPr>
      <w:spacing w:before="120" w:after="0" w:line="240" w:lineRule="auto"/>
    </w:pPr>
    <w:rPr>
      <w:rFonts w:ascii="Calibri" w:hAnsi="Calibri"/>
      <w:color w:val="000000"/>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4743E"/>
    <w:pPr>
      <w:spacing w:before="120" w:after="0" w:line="240" w:lineRule="auto"/>
    </w:pPr>
    <w:rPr>
      <w:rFonts w:ascii="Calibri" w:hAnsi="Calibri"/>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4743E"/>
    <w:pPr>
      <w:spacing w:before="120" w:after="0" w:line="240" w:lineRule="auto"/>
    </w:pPr>
    <w:rPr>
      <w:rFonts w:ascii="Calibri" w:hAnsi="Calibri"/>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4743E"/>
    <w:pPr>
      <w:spacing w:before="120" w:after="0" w:line="240" w:lineRule="auto"/>
    </w:pPr>
    <w:rPr>
      <w:rFonts w:ascii="Calibri" w:hAnsi="Calibri"/>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4743E"/>
    <w:pPr>
      <w:spacing w:before="120" w:after="0" w:line="240" w:lineRule="auto"/>
    </w:pPr>
    <w:rPr>
      <w:rFonts w:ascii="Calibri" w:hAnsi="Calibri"/>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4743E"/>
    <w:pPr>
      <w:spacing w:before="120" w:after="0" w:line="240" w:lineRule="auto"/>
    </w:pPr>
    <w:rPr>
      <w:rFonts w:ascii="Calibri" w:hAnsi="Calibri"/>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4743E"/>
    <w:pPr>
      <w:spacing w:before="120" w:after="0" w:line="240" w:lineRule="auto"/>
    </w:pPr>
    <w:rPr>
      <w:rFonts w:ascii="Calibri" w:hAnsi="Calibri"/>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4743E"/>
    <w:pPr>
      <w:spacing w:before="120" w:after="0" w:line="240" w:lineRule="auto"/>
    </w:pPr>
    <w:rPr>
      <w:rFonts w:ascii="Calibri" w:hAnsi="Calibri"/>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94743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94743E"/>
    <w:rPr>
      <w:rFonts w:asciiTheme="majorHAnsi" w:eastAsiaTheme="majorEastAsia" w:hAnsiTheme="majorHAnsi" w:cstheme="majorBidi"/>
      <w:color w:val="000000"/>
      <w:shd w:val="pct20" w:color="auto" w:fill="auto"/>
    </w:rPr>
  </w:style>
  <w:style w:type="paragraph" w:styleId="NoSpacing">
    <w:name w:val="No Spacing"/>
    <w:uiPriority w:val="1"/>
    <w:qFormat/>
    <w:rsid w:val="0094743E"/>
    <w:pPr>
      <w:spacing w:after="0" w:line="240" w:lineRule="auto"/>
    </w:pPr>
    <w:rPr>
      <w:rFonts w:ascii="Calibri" w:hAnsi="Calibri"/>
      <w:color w:val="000000"/>
    </w:rPr>
  </w:style>
  <w:style w:type="paragraph" w:styleId="NormalWeb">
    <w:name w:val="Normal (Web)"/>
    <w:basedOn w:val="Normal"/>
    <w:uiPriority w:val="99"/>
    <w:semiHidden/>
    <w:unhideWhenUsed/>
    <w:rsid w:val="0094743E"/>
    <w:rPr>
      <w:rFonts w:ascii="Times New Roman" w:hAnsi="Times New Roman" w:cs="Times New Roman"/>
    </w:rPr>
  </w:style>
  <w:style w:type="paragraph" w:styleId="NormalIndent">
    <w:name w:val="Normal Indent"/>
    <w:basedOn w:val="Normal"/>
    <w:uiPriority w:val="99"/>
    <w:semiHidden/>
    <w:unhideWhenUsed/>
    <w:rsid w:val="0094743E"/>
    <w:pPr>
      <w:ind w:left="720"/>
    </w:pPr>
  </w:style>
  <w:style w:type="paragraph" w:styleId="NoteHeading">
    <w:name w:val="Note Heading"/>
    <w:basedOn w:val="Normal"/>
    <w:next w:val="Normal"/>
    <w:link w:val="NoteHeadingChar"/>
    <w:uiPriority w:val="99"/>
    <w:semiHidden/>
    <w:unhideWhenUsed/>
    <w:rsid w:val="0094743E"/>
    <w:pPr>
      <w:spacing w:after="0" w:line="240" w:lineRule="auto"/>
    </w:pPr>
  </w:style>
  <w:style w:type="character" w:customStyle="1" w:styleId="NoteHeadingChar">
    <w:name w:val="Note Heading Char"/>
    <w:basedOn w:val="DefaultParagraphFont"/>
    <w:link w:val="NoteHeading"/>
    <w:uiPriority w:val="99"/>
    <w:semiHidden/>
    <w:rsid w:val="0094743E"/>
    <w:rPr>
      <w:rFonts w:ascii="Calibri" w:hAnsi="Calibri"/>
      <w:color w:val="000000"/>
    </w:rPr>
  </w:style>
  <w:style w:type="character" w:styleId="PageNumber">
    <w:name w:val="page number"/>
    <w:basedOn w:val="DefaultParagraphFont"/>
    <w:uiPriority w:val="99"/>
    <w:semiHidden/>
    <w:unhideWhenUsed/>
    <w:rsid w:val="0094743E"/>
    <w:rPr>
      <w:noProof w:val="0"/>
      <w:lang w:val="en-AU"/>
    </w:rPr>
  </w:style>
  <w:style w:type="paragraph" w:styleId="PlainText">
    <w:name w:val="Plain Text"/>
    <w:basedOn w:val="Normal"/>
    <w:link w:val="PlainTextChar"/>
    <w:uiPriority w:val="99"/>
    <w:semiHidden/>
    <w:unhideWhenUsed/>
    <w:rsid w:val="009474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4743E"/>
    <w:rPr>
      <w:rFonts w:ascii="Consolas" w:hAnsi="Consolas"/>
      <w:color w:val="000000"/>
      <w:sz w:val="21"/>
      <w:szCs w:val="21"/>
    </w:rPr>
  </w:style>
  <w:style w:type="paragraph" w:styleId="Quote">
    <w:name w:val="Quote"/>
    <w:basedOn w:val="Normal"/>
    <w:next w:val="Normal"/>
    <w:link w:val="QuoteChar"/>
    <w:uiPriority w:val="29"/>
    <w:qFormat/>
    <w:rsid w:val="0094743E"/>
    <w:rPr>
      <w:i/>
      <w:iCs/>
    </w:rPr>
  </w:style>
  <w:style w:type="character" w:customStyle="1" w:styleId="QuoteChar">
    <w:name w:val="Quote Char"/>
    <w:basedOn w:val="DefaultParagraphFont"/>
    <w:link w:val="Quote"/>
    <w:uiPriority w:val="29"/>
    <w:rsid w:val="0094743E"/>
    <w:rPr>
      <w:rFonts w:ascii="Calibri" w:hAnsi="Calibri"/>
      <w:i/>
      <w:iCs/>
      <w:color w:val="000000"/>
    </w:rPr>
  </w:style>
  <w:style w:type="paragraph" w:styleId="Salutation">
    <w:name w:val="Salutation"/>
    <w:basedOn w:val="Normal"/>
    <w:next w:val="Normal"/>
    <w:link w:val="SalutationChar"/>
    <w:uiPriority w:val="99"/>
    <w:semiHidden/>
    <w:unhideWhenUsed/>
    <w:rsid w:val="0094743E"/>
  </w:style>
  <w:style w:type="character" w:customStyle="1" w:styleId="SalutationChar">
    <w:name w:val="Salutation Char"/>
    <w:basedOn w:val="DefaultParagraphFont"/>
    <w:link w:val="Salutation"/>
    <w:uiPriority w:val="99"/>
    <w:semiHidden/>
    <w:rsid w:val="0094743E"/>
    <w:rPr>
      <w:rFonts w:ascii="Calibri" w:hAnsi="Calibri"/>
      <w:color w:val="000000"/>
    </w:rPr>
  </w:style>
  <w:style w:type="paragraph" w:styleId="Signature">
    <w:name w:val="Signature"/>
    <w:basedOn w:val="Normal"/>
    <w:link w:val="SignatureChar"/>
    <w:uiPriority w:val="99"/>
    <w:semiHidden/>
    <w:unhideWhenUsed/>
    <w:rsid w:val="0094743E"/>
    <w:pPr>
      <w:spacing w:after="0" w:line="240" w:lineRule="auto"/>
      <w:ind w:left="4252"/>
    </w:pPr>
  </w:style>
  <w:style w:type="character" w:customStyle="1" w:styleId="SignatureChar">
    <w:name w:val="Signature Char"/>
    <w:basedOn w:val="DefaultParagraphFont"/>
    <w:link w:val="Signature"/>
    <w:uiPriority w:val="99"/>
    <w:semiHidden/>
    <w:rsid w:val="0094743E"/>
    <w:rPr>
      <w:rFonts w:ascii="Calibri" w:hAnsi="Calibri"/>
      <w:color w:val="000000"/>
    </w:rPr>
  </w:style>
  <w:style w:type="character" w:styleId="Strong">
    <w:name w:val="Strong"/>
    <w:basedOn w:val="DefaultParagraphFont"/>
    <w:uiPriority w:val="22"/>
    <w:qFormat/>
    <w:rsid w:val="0094743E"/>
    <w:rPr>
      <w:b/>
      <w:bCs/>
      <w:noProof w:val="0"/>
      <w:lang w:val="en-AU"/>
    </w:rPr>
  </w:style>
  <w:style w:type="paragraph" w:styleId="Subtitle">
    <w:name w:val="Subtitle"/>
    <w:basedOn w:val="Normal"/>
    <w:next w:val="Normal"/>
    <w:link w:val="SubtitleChar"/>
    <w:uiPriority w:val="11"/>
    <w:unhideWhenUsed/>
    <w:qFormat/>
    <w:rsid w:val="0094743E"/>
    <w:pPr>
      <w:tabs>
        <w:tab w:val="num" w:pos="357"/>
      </w:tabs>
      <w:ind w:left="357" w:hanging="357"/>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94743E"/>
    <w:rPr>
      <w:rFonts w:asciiTheme="majorHAnsi" w:eastAsiaTheme="majorEastAsia" w:hAnsiTheme="majorHAnsi" w:cstheme="majorBidi"/>
      <w:i/>
      <w:iCs/>
      <w:color w:val="4472C4" w:themeColor="accent1"/>
      <w:spacing w:val="15"/>
    </w:rPr>
  </w:style>
  <w:style w:type="character" w:styleId="SubtleEmphasis">
    <w:name w:val="Subtle Emphasis"/>
    <w:basedOn w:val="DefaultParagraphFont"/>
    <w:uiPriority w:val="19"/>
    <w:qFormat/>
    <w:rsid w:val="0094743E"/>
    <w:rPr>
      <w:i/>
      <w:iCs/>
      <w:noProof w:val="0"/>
      <w:color w:val="808080" w:themeColor="text1" w:themeTint="7F"/>
      <w:lang w:val="en-AU"/>
    </w:rPr>
  </w:style>
  <w:style w:type="character" w:styleId="SubtleReference">
    <w:name w:val="Subtle Reference"/>
    <w:basedOn w:val="DefaultParagraphFont"/>
    <w:uiPriority w:val="31"/>
    <w:qFormat/>
    <w:rsid w:val="0094743E"/>
    <w:rPr>
      <w:smallCaps/>
      <w:noProof w:val="0"/>
      <w:color w:val="ED7D31" w:themeColor="accent2"/>
      <w:u w:val="single"/>
      <w:lang w:val="en-AU"/>
    </w:rPr>
  </w:style>
  <w:style w:type="table" w:styleId="Table3Deffects1">
    <w:name w:val="Table 3D effects 1"/>
    <w:basedOn w:val="TableNormal"/>
    <w:uiPriority w:val="99"/>
    <w:semiHidden/>
    <w:unhideWhenUsed/>
    <w:rsid w:val="0094743E"/>
    <w:pPr>
      <w:spacing w:before="120" w:after="120" w:line="276" w:lineRule="auto"/>
    </w:pPr>
    <w:rPr>
      <w:rFonts w:ascii="Calibri" w:hAnsi="Calibri"/>
      <w:color w:val="00000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4743E"/>
    <w:pPr>
      <w:spacing w:before="120" w:after="120" w:line="276" w:lineRule="auto"/>
    </w:pPr>
    <w:rPr>
      <w:rFonts w:ascii="Calibri" w:hAnsi="Calibri"/>
      <w:color w:val="00000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4743E"/>
    <w:pPr>
      <w:spacing w:before="120" w:after="120" w:line="276" w:lineRule="auto"/>
    </w:pPr>
    <w:rPr>
      <w:rFonts w:ascii="Calibri" w:hAnsi="Calibri"/>
      <w:color w:val="00000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4743E"/>
    <w:pPr>
      <w:spacing w:before="120" w:after="120" w:line="276" w:lineRule="auto"/>
    </w:pPr>
    <w:rPr>
      <w:rFonts w:ascii="Calibri" w:hAnsi="Calibri"/>
      <w:color w:val="00000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4743E"/>
    <w:pPr>
      <w:spacing w:before="120" w:after="120" w:line="276" w:lineRule="auto"/>
    </w:pPr>
    <w:rPr>
      <w:rFonts w:ascii="Calibri" w:hAnsi="Calibri"/>
      <w:color w:val="00000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4743E"/>
    <w:pPr>
      <w:spacing w:before="120" w:after="120" w:line="276" w:lineRule="auto"/>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4743E"/>
    <w:pPr>
      <w:spacing w:before="120" w:after="120" w:line="276" w:lineRule="auto"/>
    </w:pPr>
    <w:rPr>
      <w:rFonts w:ascii="Calibri" w:hAnsi="Calibri"/>
      <w:color w:val="00000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4743E"/>
    <w:pPr>
      <w:spacing w:before="120" w:after="120" w:line="276" w:lineRule="auto"/>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4743E"/>
    <w:pPr>
      <w:spacing w:before="120" w:after="120" w:line="276" w:lineRule="auto"/>
    </w:pPr>
    <w:rPr>
      <w:rFonts w:ascii="Calibri" w:hAnsi="Calibri"/>
      <w:color w:val="00000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4743E"/>
    <w:pPr>
      <w:spacing w:before="120" w:after="120" w:line="276" w:lineRule="auto"/>
    </w:pPr>
    <w:rPr>
      <w:rFonts w:ascii="Calibri" w:hAnsi="Calibri"/>
      <w:color w:val="00000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4743E"/>
    <w:pPr>
      <w:spacing w:before="120" w:after="120" w:line="276" w:lineRule="auto"/>
    </w:pPr>
    <w:rPr>
      <w:rFonts w:ascii="Calibri" w:hAnsi="Calibri"/>
      <w:b/>
      <w:bCs/>
      <w:color w:val="00000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4743E"/>
    <w:pPr>
      <w:spacing w:before="120" w:after="120" w:line="276" w:lineRule="auto"/>
    </w:pPr>
    <w:rPr>
      <w:rFonts w:ascii="Calibri" w:hAnsi="Calibri"/>
      <w:b/>
      <w:bCs/>
      <w:color w:val="00000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4743E"/>
    <w:pPr>
      <w:spacing w:before="120" w:after="120" w:line="276" w:lineRule="auto"/>
    </w:pPr>
    <w:rPr>
      <w:rFonts w:ascii="Calibri" w:hAnsi="Calibri"/>
      <w:b/>
      <w:bCs/>
      <w:color w:val="00000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4743E"/>
    <w:pPr>
      <w:spacing w:before="120" w:after="120" w:line="276" w:lineRule="auto"/>
    </w:pPr>
    <w:rPr>
      <w:rFonts w:ascii="Calibri" w:hAnsi="Calibri"/>
      <w:color w:val="00000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4743E"/>
    <w:pPr>
      <w:spacing w:before="120" w:after="120" w:line="276" w:lineRule="auto"/>
    </w:pPr>
    <w:rPr>
      <w:rFonts w:ascii="Calibri" w:hAnsi="Calibri"/>
      <w:color w:val="00000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4743E"/>
    <w:pPr>
      <w:spacing w:before="120" w:after="120" w:line="276" w:lineRule="auto"/>
    </w:pPr>
    <w:rPr>
      <w:rFonts w:ascii="Calibri" w:hAnsi="Calibri"/>
      <w:color w:val="00000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4743E"/>
    <w:pPr>
      <w:spacing w:before="120" w:after="120" w:line="276" w:lineRule="auto"/>
    </w:pPr>
    <w:rPr>
      <w:rFonts w:ascii="Calibri" w:hAnsi="Calibri"/>
      <w:color w:val="00000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4743E"/>
    <w:pPr>
      <w:spacing w:before="120" w:after="120" w:line="276" w:lineRule="auto"/>
    </w:pPr>
    <w:rPr>
      <w:rFonts w:ascii="Calibri" w:hAnsi="Calibri"/>
      <w:color w:val="00000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4743E"/>
    <w:pPr>
      <w:spacing w:before="120" w:after="120" w:line="276" w:lineRule="auto"/>
    </w:pPr>
    <w:rPr>
      <w:rFonts w:ascii="Calibri" w:hAnsi="Calibri"/>
      <w:color w:val="00000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4743E"/>
    <w:pPr>
      <w:spacing w:before="120" w:after="120" w:line="276" w:lineRule="auto"/>
    </w:pPr>
    <w:rPr>
      <w:rFonts w:ascii="Calibri" w:hAnsi="Calibri"/>
      <w:color w:val="00000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4743E"/>
    <w:pPr>
      <w:spacing w:before="120" w:after="120" w:line="276" w:lineRule="auto"/>
    </w:pPr>
    <w:rPr>
      <w:rFonts w:ascii="Calibri" w:hAnsi="Calibri"/>
      <w:color w:val="00000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4743E"/>
    <w:pPr>
      <w:spacing w:before="120" w:after="120" w:line="276" w:lineRule="auto"/>
    </w:pPr>
    <w:rPr>
      <w:rFonts w:ascii="Calibri" w:hAnsi="Calibri"/>
      <w:color w:val="00000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4743E"/>
    <w:pPr>
      <w:spacing w:before="120" w:after="120" w:line="276" w:lineRule="auto"/>
    </w:pPr>
    <w:rPr>
      <w:rFonts w:ascii="Calibri" w:hAnsi="Calibri"/>
      <w:color w:val="00000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4743E"/>
    <w:pPr>
      <w:spacing w:before="120" w:after="120" w:line="276" w:lineRule="auto"/>
    </w:pPr>
    <w:rPr>
      <w:rFonts w:ascii="Calibri" w:hAnsi="Calibri"/>
      <w:b/>
      <w:bCs/>
      <w:color w:val="00000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4743E"/>
    <w:pPr>
      <w:spacing w:before="120" w:after="120" w:line="276" w:lineRule="auto"/>
    </w:pPr>
    <w:rPr>
      <w:rFonts w:ascii="Calibri" w:hAnsi="Calibri"/>
      <w:color w:val="00000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4743E"/>
    <w:pPr>
      <w:spacing w:before="120" w:after="120" w:line="276" w:lineRule="auto"/>
    </w:pPr>
    <w:rPr>
      <w:rFonts w:ascii="Calibri" w:hAnsi="Calibri"/>
      <w:color w:val="00000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4743E"/>
    <w:pPr>
      <w:spacing w:before="120" w:after="120" w:line="276" w:lineRule="auto"/>
    </w:pPr>
    <w:rPr>
      <w:rFonts w:ascii="Calibri" w:hAnsi="Calibri"/>
      <w:color w:val="00000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4743E"/>
    <w:pPr>
      <w:spacing w:before="120" w:after="120" w:line="276" w:lineRule="auto"/>
    </w:pPr>
    <w:rPr>
      <w:rFonts w:ascii="Calibri" w:hAnsi="Calibri"/>
      <w:color w:val="00000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4743E"/>
    <w:pPr>
      <w:spacing w:before="120" w:after="120" w:line="276" w:lineRule="auto"/>
    </w:pPr>
    <w:rPr>
      <w:rFonts w:ascii="Calibri" w:hAnsi="Calibri"/>
      <w:color w:val="00000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4743E"/>
    <w:pPr>
      <w:spacing w:before="120" w:after="120" w:line="276" w:lineRule="auto"/>
    </w:pPr>
    <w:rPr>
      <w:rFonts w:ascii="Calibri" w:hAnsi="Calibri"/>
      <w:color w:val="00000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4743E"/>
    <w:pPr>
      <w:spacing w:before="120" w:after="120" w:line="276" w:lineRule="auto"/>
    </w:pPr>
    <w:rPr>
      <w:rFonts w:ascii="Calibri" w:hAnsi="Calibri"/>
      <w:color w:val="00000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4743E"/>
    <w:pPr>
      <w:spacing w:before="120" w:after="120" w:line="276" w:lineRule="auto"/>
    </w:pPr>
    <w:rPr>
      <w:rFonts w:ascii="Calibri" w:hAnsi="Calibri"/>
      <w:color w:val="00000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4743E"/>
    <w:pPr>
      <w:spacing w:before="120" w:after="120" w:line="276" w:lineRule="auto"/>
    </w:pPr>
    <w:rPr>
      <w:rFonts w:ascii="Calibri" w:hAnsi="Calibri"/>
      <w:color w:val="00000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4743E"/>
    <w:pPr>
      <w:spacing w:after="0"/>
      <w:ind w:left="190" w:hanging="190"/>
    </w:pPr>
  </w:style>
  <w:style w:type="paragraph" w:styleId="TableofFigures">
    <w:name w:val="table of figures"/>
    <w:basedOn w:val="Normal"/>
    <w:next w:val="Normal"/>
    <w:uiPriority w:val="99"/>
    <w:semiHidden/>
    <w:unhideWhenUsed/>
    <w:rsid w:val="0094743E"/>
    <w:pPr>
      <w:spacing w:after="0"/>
    </w:pPr>
  </w:style>
  <w:style w:type="table" w:styleId="TableProfessional">
    <w:name w:val="Table Professional"/>
    <w:basedOn w:val="TableNormal"/>
    <w:uiPriority w:val="99"/>
    <w:semiHidden/>
    <w:unhideWhenUsed/>
    <w:rsid w:val="0094743E"/>
    <w:pPr>
      <w:spacing w:before="120" w:after="120" w:line="276" w:lineRule="auto"/>
    </w:pPr>
    <w:rPr>
      <w:rFonts w:ascii="Calibri" w:hAnsi="Calibri"/>
      <w:color w:val="00000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4743E"/>
    <w:pPr>
      <w:spacing w:before="120" w:after="120" w:line="276" w:lineRule="auto"/>
    </w:pPr>
    <w:rPr>
      <w:rFonts w:ascii="Calibri" w:hAnsi="Calibri"/>
      <w:color w:val="00000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4743E"/>
    <w:pPr>
      <w:spacing w:before="120" w:after="120" w:line="276" w:lineRule="auto"/>
    </w:pPr>
    <w:rPr>
      <w:rFonts w:ascii="Calibri" w:hAnsi="Calibri"/>
      <w:color w:val="00000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4743E"/>
    <w:pPr>
      <w:spacing w:before="120" w:after="120" w:line="276" w:lineRule="auto"/>
    </w:pPr>
    <w:rPr>
      <w:rFonts w:ascii="Calibri" w:hAnsi="Calibri"/>
      <w:color w:val="00000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4743E"/>
    <w:pPr>
      <w:spacing w:before="120" w:after="120" w:line="276" w:lineRule="auto"/>
    </w:pPr>
    <w:rPr>
      <w:rFonts w:ascii="Calibri" w:hAnsi="Calibri"/>
      <w:color w:val="00000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4743E"/>
    <w:pPr>
      <w:spacing w:before="120" w:after="120" w:line="276" w:lineRule="auto"/>
    </w:pPr>
    <w:rPr>
      <w:rFonts w:ascii="Calibri" w:hAnsi="Calibri"/>
      <w:color w:val="00000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4743E"/>
    <w:pPr>
      <w:spacing w:before="120" w:after="120" w:line="276" w:lineRule="auto"/>
    </w:pPr>
    <w:rPr>
      <w:rFonts w:ascii="Calibri" w:hAnsi="Calibri"/>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4743E"/>
    <w:pPr>
      <w:spacing w:before="120" w:after="120" w:line="276" w:lineRule="auto"/>
    </w:pPr>
    <w:rPr>
      <w:rFonts w:ascii="Calibri" w:hAnsi="Calibri"/>
      <w:color w:val="00000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4743E"/>
    <w:pPr>
      <w:spacing w:before="120" w:after="120" w:line="276" w:lineRule="auto"/>
    </w:pPr>
    <w:rPr>
      <w:rFonts w:ascii="Calibri" w:hAnsi="Calibri"/>
      <w:color w:val="00000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4743E"/>
    <w:pPr>
      <w:spacing w:before="120" w:after="120" w:line="276" w:lineRule="auto"/>
    </w:pPr>
    <w:rPr>
      <w:rFonts w:ascii="Calibri" w:hAnsi="Calibri"/>
      <w:color w:val="00000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94743E"/>
    <w:rPr>
      <w:rFonts w:asciiTheme="majorHAnsi" w:eastAsiaTheme="majorEastAsia" w:hAnsiTheme="majorHAnsi" w:cstheme="majorBidi"/>
      <w:b/>
      <w:bCs/>
    </w:rPr>
  </w:style>
  <w:style w:type="paragraph" w:styleId="TOC2">
    <w:name w:val="toc 2"/>
    <w:basedOn w:val="Normal"/>
    <w:next w:val="Normal"/>
    <w:autoRedefine/>
    <w:uiPriority w:val="39"/>
    <w:rsid w:val="0094743E"/>
    <w:pPr>
      <w:tabs>
        <w:tab w:val="left" w:pos="720"/>
        <w:tab w:val="right" w:leader="dot" w:pos="14572"/>
      </w:tabs>
      <w:spacing w:before="0" w:after="0"/>
      <w:ind w:left="1440" w:hanging="720"/>
    </w:pPr>
  </w:style>
  <w:style w:type="paragraph" w:styleId="TOC3">
    <w:name w:val="toc 3"/>
    <w:basedOn w:val="Normal"/>
    <w:next w:val="Normal"/>
    <w:autoRedefine/>
    <w:uiPriority w:val="39"/>
    <w:rsid w:val="0094743E"/>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94743E"/>
    <w:pPr>
      <w:tabs>
        <w:tab w:val="right" w:leader="dot" w:pos="14572"/>
      </w:tabs>
      <w:spacing w:before="0" w:after="0"/>
      <w:ind w:left="2155"/>
    </w:pPr>
  </w:style>
  <w:style w:type="paragraph" w:styleId="TOC5">
    <w:name w:val="toc 5"/>
    <w:basedOn w:val="Normal"/>
    <w:next w:val="Normal"/>
    <w:autoRedefine/>
    <w:uiPriority w:val="39"/>
    <w:rsid w:val="0094743E"/>
    <w:pPr>
      <w:tabs>
        <w:tab w:val="right" w:leader="dot" w:pos="14572"/>
      </w:tabs>
      <w:spacing w:before="0" w:after="0"/>
    </w:pPr>
  </w:style>
  <w:style w:type="paragraph" w:styleId="TOC6">
    <w:name w:val="toc 6"/>
    <w:basedOn w:val="Normal"/>
    <w:next w:val="Normal"/>
    <w:autoRedefine/>
    <w:uiPriority w:val="39"/>
    <w:rsid w:val="0094743E"/>
    <w:pPr>
      <w:tabs>
        <w:tab w:val="right" w:leader="dot" w:pos="14572"/>
      </w:tabs>
      <w:spacing w:before="0" w:after="0"/>
      <w:ind w:left="720"/>
    </w:pPr>
  </w:style>
  <w:style w:type="paragraph" w:styleId="TOC7">
    <w:name w:val="toc 7"/>
    <w:basedOn w:val="Normal"/>
    <w:next w:val="Normal"/>
    <w:autoRedefine/>
    <w:uiPriority w:val="39"/>
    <w:rsid w:val="0094743E"/>
    <w:pPr>
      <w:tabs>
        <w:tab w:val="right" w:leader="dot" w:pos="14572"/>
      </w:tabs>
      <w:spacing w:before="0" w:after="0"/>
      <w:ind w:left="1435"/>
    </w:pPr>
  </w:style>
  <w:style w:type="paragraph" w:styleId="TOC8">
    <w:name w:val="toc 8"/>
    <w:basedOn w:val="Normal"/>
    <w:next w:val="Normal"/>
    <w:autoRedefine/>
    <w:uiPriority w:val="39"/>
    <w:semiHidden/>
    <w:unhideWhenUsed/>
    <w:rsid w:val="0094743E"/>
    <w:pPr>
      <w:spacing w:after="100"/>
      <w:ind w:left="1330"/>
    </w:pPr>
  </w:style>
  <w:style w:type="paragraph" w:styleId="TOC9">
    <w:name w:val="toc 9"/>
    <w:basedOn w:val="Normal"/>
    <w:next w:val="Normal"/>
    <w:autoRedefine/>
    <w:uiPriority w:val="39"/>
    <w:semiHidden/>
    <w:unhideWhenUsed/>
    <w:rsid w:val="0094743E"/>
    <w:pPr>
      <w:spacing w:after="100"/>
      <w:ind w:left="1520"/>
    </w:pPr>
  </w:style>
  <w:style w:type="numbering" w:styleId="111111">
    <w:name w:val="Outline List 2"/>
    <w:basedOn w:val="NoList"/>
    <w:uiPriority w:val="99"/>
    <w:semiHidden/>
    <w:unhideWhenUsed/>
    <w:rsid w:val="0094743E"/>
    <w:pPr>
      <w:numPr>
        <w:numId w:val="6"/>
      </w:numPr>
    </w:pPr>
  </w:style>
  <w:style w:type="paragraph" w:customStyle="1" w:styleId="Introduction">
    <w:name w:val="Introduction"/>
    <w:basedOn w:val="Normal"/>
    <w:uiPriority w:val="11"/>
    <w:semiHidden/>
    <w:qFormat/>
    <w:locked/>
    <w:rsid w:val="0094743E"/>
    <w:rPr>
      <w:b/>
      <w:color w:val="000000" w:themeColor="text1"/>
    </w:rPr>
  </w:style>
  <w:style w:type="table" w:styleId="TableGridLight">
    <w:name w:val="Grid Table Light"/>
    <w:basedOn w:val="TableNormal"/>
    <w:uiPriority w:val="40"/>
    <w:rsid w:val="0094743E"/>
    <w:pPr>
      <w:spacing w:before="120" w:after="0" w:line="240" w:lineRule="auto"/>
    </w:pPr>
    <w:rPr>
      <w:rFonts w:ascii="Calibri" w:hAnsi="Calibri"/>
      <w:color w:val="00000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94743E"/>
    <w:pPr>
      <w:numPr>
        <w:numId w:val="8"/>
      </w:numPr>
    </w:pPr>
  </w:style>
  <w:style w:type="paragraph" w:customStyle="1" w:styleId="AppendixHeading">
    <w:name w:val="Appendix Heading"/>
    <w:basedOn w:val="Heading1"/>
    <w:next w:val="Normal"/>
    <w:uiPriority w:val="10"/>
    <w:qFormat/>
    <w:rsid w:val="0094743E"/>
    <w:pPr>
      <w:numPr>
        <w:numId w:val="8"/>
      </w:numPr>
    </w:pPr>
  </w:style>
  <w:style w:type="paragraph" w:customStyle="1" w:styleId="AppendixSubHeading">
    <w:name w:val="Appendix Sub Heading"/>
    <w:basedOn w:val="Heading2"/>
    <w:next w:val="Normal"/>
    <w:uiPriority w:val="10"/>
    <w:qFormat/>
    <w:rsid w:val="0094743E"/>
    <w:pPr>
      <w:numPr>
        <w:numId w:val="8"/>
      </w:numPr>
    </w:pPr>
  </w:style>
  <w:style w:type="paragraph" w:customStyle="1" w:styleId="Heading1NoNumber">
    <w:name w:val="Heading 1 No Number"/>
    <w:basedOn w:val="Heading1"/>
    <w:next w:val="Normal"/>
    <w:uiPriority w:val="9"/>
    <w:qFormat/>
    <w:rsid w:val="0094743E"/>
    <w:pPr>
      <w:numPr>
        <w:numId w:val="0"/>
      </w:numPr>
    </w:pPr>
  </w:style>
  <w:style w:type="paragraph" w:customStyle="1" w:styleId="Heading2NoNumber">
    <w:name w:val="Heading 2 No Number"/>
    <w:basedOn w:val="Heading2"/>
    <w:next w:val="Normal"/>
    <w:uiPriority w:val="9"/>
    <w:qFormat/>
    <w:rsid w:val="0094743E"/>
    <w:pPr>
      <w:numPr>
        <w:ilvl w:val="0"/>
        <w:numId w:val="0"/>
      </w:numPr>
    </w:pPr>
  </w:style>
  <w:style w:type="paragraph" w:customStyle="1" w:styleId="Heading3NoNumber">
    <w:name w:val="Heading 3 No Number"/>
    <w:basedOn w:val="Heading3"/>
    <w:next w:val="Normal"/>
    <w:uiPriority w:val="9"/>
    <w:qFormat/>
    <w:rsid w:val="0094743E"/>
    <w:pPr>
      <w:numPr>
        <w:ilvl w:val="0"/>
        <w:numId w:val="0"/>
      </w:numPr>
    </w:pPr>
  </w:style>
  <w:style w:type="paragraph" w:customStyle="1" w:styleId="Heading4NoNumber">
    <w:name w:val="Heading 4 No Number"/>
    <w:basedOn w:val="Heading4"/>
    <w:next w:val="Normal"/>
    <w:uiPriority w:val="9"/>
    <w:semiHidden/>
    <w:qFormat/>
    <w:rsid w:val="0094743E"/>
  </w:style>
  <w:style w:type="numbering" w:customStyle="1" w:styleId="BulletList">
    <w:name w:val="Bullet List"/>
    <w:uiPriority w:val="99"/>
    <w:locked/>
    <w:rsid w:val="0094743E"/>
    <w:pPr>
      <w:numPr>
        <w:numId w:val="9"/>
      </w:numPr>
    </w:pPr>
  </w:style>
  <w:style w:type="paragraph" w:customStyle="1" w:styleId="HeaderTitle">
    <w:name w:val="Header Title"/>
    <w:basedOn w:val="Normal"/>
    <w:next w:val="Normal"/>
    <w:uiPriority w:val="33"/>
    <w:rsid w:val="0094743E"/>
    <w:pPr>
      <w:keepNext/>
      <w:keepLines/>
      <w:pBdr>
        <w:bottom w:val="single" w:sz="4" w:space="0" w:color="000000" w:themeColor="text1"/>
      </w:pBdr>
      <w:spacing w:before="240" w:after="240"/>
    </w:pPr>
    <w:rPr>
      <w:b/>
      <w:color w:val="E7E6E6" w:themeColor="background2"/>
      <w:sz w:val="36"/>
    </w:rPr>
  </w:style>
  <w:style w:type="paragraph" w:customStyle="1" w:styleId="DateandInfo">
    <w:name w:val="Date and Info"/>
    <w:basedOn w:val="Normal"/>
    <w:uiPriority w:val="33"/>
    <w:rsid w:val="0094743E"/>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94743E"/>
    <w:pPr>
      <w:spacing w:after="0" w:line="240" w:lineRule="auto"/>
      <w:jc w:val="right"/>
    </w:pPr>
    <w:rPr>
      <w:rFonts w:ascii="Calibri" w:hAnsi="Calibri"/>
      <w:color w:val="000000"/>
    </w:r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94743E"/>
    <w:pPr>
      <w:spacing w:after="0" w:line="240" w:lineRule="auto"/>
      <w:jc w:val="center"/>
    </w:pPr>
    <w:rPr>
      <w:rFonts w:ascii="Calibri" w:hAnsi="Calibri"/>
      <w:color w:val="FFFFFF" w:themeColor="background1"/>
      <w:sz w:val="16"/>
    </w:rPr>
    <w:tblPr>
      <w:tblCellMar>
        <w:top w:w="57" w:type="dxa"/>
        <w:bottom w:w="57" w:type="dxa"/>
      </w:tblCellMar>
    </w:tblPr>
    <w:trPr>
      <w:cantSplit/>
    </w:trPr>
    <w:tcPr>
      <w:shd w:val="clear" w:color="auto" w:fill="E7E6E6" w:themeFill="background2"/>
      <w:vAlign w:val="bottom"/>
    </w:tcPr>
    <w:tblStylePr w:type="lastCol">
      <w:pPr>
        <w:jc w:val="right"/>
      </w:pPr>
    </w:tblStylePr>
  </w:style>
  <w:style w:type="character" w:customStyle="1" w:styleId="Titlefollower">
    <w:name w:val="Title (follower)"/>
    <w:basedOn w:val="DefaultParagraphFont"/>
    <w:uiPriority w:val="34"/>
    <w:rsid w:val="0094743E"/>
    <w:rPr>
      <w:color w:val="44546A" w:themeColor="text2"/>
    </w:rPr>
  </w:style>
  <w:style w:type="paragraph" w:customStyle="1" w:styleId="DocumentTitle">
    <w:name w:val="Document Title"/>
    <w:basedOn w:val="Normal"/>
    <w:autoRedefine/>
    <w:qFormat/>
    <w:rsid w:val="0094743E"/>
    <w:pPr>
      <w:spacing w:after="0"/>
    </w:pPr>
    <w:rPr>
      <w:b/>
      <w:color w:val="6B6E71"/>
      <w:sz w:val="36"/>
    </w:rPr>
  </w:style>
  <w:style w:type="table" w:customStyle="1" w:styleId="TableBlue">
    <w:name w:val="Table Blue"/>
    <w:basedOn w:val="TableGrid"/>
    <w:uiPriority w:val="99"/>
    <w:rsid w:val="0094743E"/>
    <w:tblPr/>
    <w:tcPr>
      <w:shd w:val="clear" w:color="auto" w:fill="DBDBDB" w:themeFill="accent3" w:themeFillTint="66"/>
    </w:tcPr>
    <w:tblStylePr w:type="firstRow">
      <w:rPr>
        <w:b/>
        <w:color w:val="FFFFFF" w:themeColor="background1"/>
      </w:rPr>
      <w:tblPr/>
      <w:tcPr>
        <w:shd w:val="clear" w:color="auto" w:fill="E7E6E6"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DEDED" w:themeFill="accent3" w:themeFillTint="33"/>
      </w:tcPr>
    </w:tblStylePr>
  </w:style>
  <w:style w:type="table" w:customStyle="1" w:styleId="TableGreen">
    <w:name w:val="Table Green"/>
    <w:basedOn w:val="TableGrid"/>
    <w:uiPriority w:val="99"/>
    <w:rsid w:val="0094743E"/>
    <w:tblPr/>
    <w:tcPr>
      <w:shd w:val="clear" w:color="auto" w:fill="DBDBDB" w:themeFill="accent3" w:themeFillTint="66"/>
    </w:tcPr>
    <w:tblStylePr w:type="firstRow">
      <w:rPr>
        <w:b/>
        <w:color w:val="FFFFFF" w:themeColor="background1"/>
      </w:rPr>
      <w:tblPr/>
      <w:tcPr>
        <w:shd w:val="clear" w:color="auto" w:fill="44546A"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DEDED" w:themeFill="accent3" w:themeFillTint="33"/>
      </w:tcPr>
    </w:tblStylePr>
  </w:style>
  <w:style w:type="table" w:customStyle="1" w:styleId="FooterTable1">
    <w:name w:val="Footer Table1"/>
    <w:basedOn w:val="TableNormal"/>
    <w:uiPriority w:val="99"/>
    <w:locked/>
    <w:rsid w:val="0094743E"/>
    <w:pPr>
      <w:spacing w:after="0" w:line="240" w:lineRule="auto"/>
      <w:jc w:val="center"/>
    </w:pPr>
    <w:rPr>
      <w:rFonts w:ascii="Calibri" w:hAnsi="Calibri"/>
      <w:color w:val="FFFFFF" w:themeColor="background1"/>
      <w:sz w:val="16"/>
    </w:rPr>
    <w:tblPr>
      <w:tblCellMar>
        <w:top w:w="57" w:type="dxa"/>
        <w:bottom w:w="57" w:type="dxa"/>
      </w:tblCellMar>
    </w:tblPr>
    <w:trPr>
      <w:cantSplit/>
    </w:trPr>
    <w:tcPr>
      <w:shd w:val="clear" w:color="auto" w:fill="E7E6E6" w:themeFill="background2"/>
      <w:vAlign w:val="bottom"/>
    </w:tcPr>
    <w:tblStylePr w:type="lastCol">
      <w:pPr>
        <w:jc w:val="right"/>
      </w:pPr>
    </w:tblStylePr>
  </w:style>
  <w:style w:type="character" w:customStyle="1" w:styleId="DocTypeinBodyChar">
    <w:name w:val="DocTypeinBody Char"/>
    <w:basedOn w:val="DocumentDataChar"/>
    <w:link w:val="DocTypeinBody"/>
    <w:rsid w:val="0094743E"/>
    <w:rPr>
      <w:rFonts w:ascii="Calibri" w:hAnsi="Calibri"/>
      <w:color w:val="FFFFFF" w:themeColor="background1"/>
      <w:sz w:val="18"/>
    </w:rPr>
  </w:style>
  <w:style w:type="table" w:customStyle="1" w:styleId="TableGrid20">
    <w:name w:val="Table Grid2"/>
    <w:basedOn w:val="TableNormal"/>
    <w:next w:val="TableGrid"/>
    <w:uiPriority w:val="59"/>
    <w:rsid w:val="0094743E"/>
    <w:pPr>
      <w:spacing w:after="0" w:line="240" w:lineRule="auto"/>
    </w:p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94743E"/>
    <w:pPr>
      <w:spacing w:before="360" w:after="360"/>
    </w:pPr>
    <w:rPr>
      <w:b/>
    </w:rPr>
  </w:style>
  <w:style w:type="paragraph" w:customStyle="1" w:styleId="YoursSincerely">
    <w:name w:val="Yours Sincerely"/>
    <w:basedOn w:val="Normal"/>
    <w:uiPriority w:val="31"/>
    <w:rsid w:val="0094743E"/>
    <w:pPr>
      <w:spacing w:before="360" w:after="360"/>
      <w:contextualSpacing/>
    </w:pPr>
  </w:style>
  <w:style w:type="paragraph" w:customStyle="1" w:styleId="Address">
    <w:name w:val="Address"/>
    <w:basedOn w:val="Normal"/>
    <w:uiPriority w:val="31"/>
    <w:rsid w:val="0094743E"/>
    <w:pPr>
      <w:spacing w:before="360" w:after="360" w:line="240" w:lineRule="auto"/>
      <w:contextualSpacing/>
    </w:pPr>
  </w:style>
  <w:style w:type="paragraph" w:customStyle="1" w:styleId="Dear">
    <w:name w:val="Dear"/>
    <w:basedOn w:val="Normal"/>
    <w:next w:val="Subject"/>
    <w:uiPriority w:val="95"/>
    <w:rsid w:val="0094743E"/>
    <w:pPr>
      <w:spacing w:before="360"/>
    </w:pPr>
  </w:style>
  <w:style w:type="paragraph" w:customStyle="1" w:styleId="LetterDate">
    <w:name w:val="Letter Date"/>
    <w:basedOn w:val="Normal"/>
    <w:next w:val="Normal"/>
    <w:uiPriority w:val="31"/>
    <w:rsid w:val="0094743E"/>
    <w:pPr>
      <w:spacing w:before="360"/>
    </w:pPr>
  </w:style>
  <w:style w:type="paragraph" w:customStyle="1" w:styleId="SubHeadingBlack">
    <w:name w:val="Sub Heading Black"/>
    <w:basedOn w:val="Normal"/>
    <w:uiPriority w:val="9"/>
    <w:qFormat/>
    <w:rsid w:val="0094743E"/>
    <w:pPr>
      <w:keepNext/>
      <w:keepLines/>
      <w:spacing w:before="240" w:after="0"/>
    </w:pPr>
    <w:rPr>
      <w:b/>
      <w:i/>
      <w:color w:val="000000" w:themeColor="text1"/>
    </w:rPr>
  </w:style>
  <w:style w:type="numbering" w:customStyle="1" w:styleId="CitationListContinue">
    <w:name w:val="Citation List Continue"/>
    <w:uiPriority w:val="99"/>
    <w:rsid w:val="0094743E"/>
    <w:pPr>
      <w:numPr>
        <w:numId w:val="10"/>
      </w:numPr>
    </w:pPr>
  </w:style>
  <w:style w:type="character" w:customStyle="1" w:styleId="MainTitleBlue">
    <w:name w:val="Main Title Blue"/>
    <w:basedOn w:val="DefaultParagraphFont"/>
    <w:uiPriority w:val="33"/>
    <w:rsid w:val="0094743E"/>
    <w:rPr>
      <w:color w:val="44546A" w:themeColor="text2"/>
    </w:rPr>
  </w:style>
  <w:style w:type="paragraph" w:customStyle="1" w:styleId="HeaderRef">
    <w:name w:val="Header Ref"/>
    <w:basedOn w:val="Header"/>
    <w:link w:val="HeaderRefChar"/>
    <w:autoRedefine/>
    <w:uiPriority w:val="37"/>
    <w:qFormat/>
    <w:rsid w:val="0094743E"/>
    <w:pPr>
      <w:ind w:right="-1"/>
      <w:jc w:val="right"/>
    </w:pPr>
    <w:rPr>
      <w:color w:val="6B6E71"/>
      <w:sz w:val="20"/>
    </w:rPr>
  </w:style>
  <w:style w:type="paragraph" w:customStyle="1" w:styleId="HeaderImage">
    <w:name w:val="Header Image"/>
    <w:basedOn w:val="Normal"/>
    <w:uiPriority w:val="44"/>
    <w:rsid w:val="0094743E"/>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94743E"/>
    <w:pPr>
      <w:tabs>
        <w:tab w:val="left" w:pos="1560"/>
      </w:tabs>
      <w:contextualSpacing/>
    </w:pPr>
  </w:style>
  <w:style w:type="character" w:customStyle="1" w:styleId="DocumentDataChar">
    <w:name w:val="Document Data Char"/>
    <w:basedOn w:val="DefaultParagraphFont"/>
    <w:link w:val="DocumentData"/>
    <w:rsid w:val="0094743E"/>
    <w:rPr>
      <w:rFonts w:ascii="Calibri" w:hAnsi="Calibri"/>
      <w:color w:val="000000"/>
    </w:rPr>
  </w:style>
  <w:style w:type="paragraph" w:customStyle="1" w:styleId="DocumentType">
    <w:name w:val="Document Type"/>
    <w:link w:val="DocumentTypeChar"/>
    <w:qFormat/>
    <w:rsid w:val="0094743E"/>
    <w:pPr>
      <w:pBdr>
        <w:top w:val="single" w:sz="18" w:space="1" w:color="ED7D31" w:themeColor="accent2"/>
        <w:left w:val="single" w:sz="18" w:space="4" w:color="ED7D31" w:themeColor="accent2"/>
        <w:bottom w:val="single" w:sz="18" w:space="1" w:color="ED7D31" w:themeColor="accent2"/>
        <w:right w:val="single" w:sz="18" w:space="4" w:color="ED7D31" w:themeColor="accent2"/>
      </w:pBdr>
      <w:shd w:val="clear" w:color="4472C4" w:themeColor="accent1" w:fill="auto"/>
      <w:spacing w:before="120" w:after="0" w:line="276" w:lineRule="auto"/>
      <w:ind w:left="6804"/>
      <w:jc w:val="center"/>
    </w:pPr>
    <w:rPr>
      <w:rFonts w:ascii="Calibri" w:hAnsi="Calibri"/>
      <w:b/>
      <w:caps/>
      <w:color w:val="ED7D31" w:themeColor="accent2"/>
      <w:kern w:val="28"/>
      <w:sz w:val="24"/>
    </w:rPr>
  </w:style>
  <w:style w:type="paragraph" w:customStyle="1" w:styleId="DocType">
    <w:name w:val="DocType"/>
    <w:basedOn w:val="Normal"/>
    <w:qFormat/>
    <w:rsid w:val="0094743E"/>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94743E"/>
    <w:rPr>
      <w:rFonts w:ascii="Calibri" w:hAnsi="Calibri"/>
      <w:b/>
      <w:caps/>
      <w:color w:val="ED7D31" w:themeColor="accent2"/>
      <w:kern w:val="28"/>
      <w:sz w:val="24"/>
      <w:shd w:val="clear" w:color="4472C4" w:themeColor="accent1" w:fill="auto"/>
    </w:rPr>
  </w:style>
  <w:style w:type="paragraph" w:customStyle="1" w:styleId="QMSFooter">
    <w:name w:val="QMS Footer"/>
    <w:basedOn w:val="Normal"/>
    <w:qFormat/>
    <w:rsid w:val="0094743E"/>
    <w:pPr>
      <w:spacing w:before="0" w:after="0" w:line="240" w:lineRule="auto"/>
    </w:pPr>
    <w:rPr>
      <w:sz w:val="14"/>
    </w:rPr>
  </w:style>
  <w:style w:type="paragraph" w:customStyle="1" w:styleId="QMSHidden">
    <w:name w:val="QMSHidden"/>
    <w:basedOn w:val="QMSFooter"/>
    <w:qFormat/>
    <w:rsid w:val="0094743E"/>
    <w:rPr>
      <w:vanish/>
    </w:rPr>
  </w:style>
  <w:style w:type="table" w:customStyle="1" w:styleId="TableGray1">
    <w:name w:val="Table Gray1"/>
    <w:basedOn w:val="TableNormal"/>
    <w:next w:val="TableGrid"/>
    <w:uiPriority w:val="39"/>
    <w:rsid w:val="0094743E"/>
    <w:pPr>
      <w:spacing w:after="0" w:line="240" w:lineRule="auto"/>
    </w:pPr>
    <w:rPr>
      <w:rFonts w:ascii="Calibri" w:hAnsi="Calibri"/>
      <w:color w:val="000000"/>
    </w:rPr>
    <w:tblPr>
      <w:tblStyleRowBandSize w:val="1"/>
      <w:tblBorders>
        <w:insideH w:val="single" w:sz="4" w:space="0" w:color="D9D9D9" w:themeColor="background1" w:themeShade="D9"/>
      </w:tblBorders>
      <w:tblCellMar>
        <w:top w:w="57" w:type="dxa"/>
        <w:bottom w:w="57" w:type="dxa"/>
      </w:tblCellMar>
    </w:tblPr>
    <w:tcPr>
      <w:shd w:val="clear" w:color="auto" w:fill="DBDBDB" w:themeFill="accent3" w:themeFillTint="66"/>
    </w:tcPr>
    <w:tblStylePr w:type="firstRow">
      <w:rPr>
        <w:b/>
        <w:color w:val="FFFFFF" w:themeColor="background1"/>
      </w:rPr>
      <w:tblPr/>
      <w:tcPr>
        <w:shd w:val="clear" w:color="auto" w:fill="A5A5A5"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DEDED" w:themeFill="accent3" w:themeFillTint="33"/>
      </w:tcPr>
    </w:tblStylePr>
  </w:style>
  <w:style w:type="paragraph" w:customStyle="1" w:styleId="Dateref">
    <w:name w:val="Dateref"/>
    <w:basedOn w:val="Normal"/>
    <w:qFormat/>
    <w:rsid w:val="0094743E"/>
    <w:pPr>
      <w:tabs>
        <w:tab w:val="left" w:pos="1560"/>
      </w:tabs>
      <w:contextualSpacing/>
    </w:pPr>
  </w:style>
  <w:style w:type="character" w:customStyle="1" w:styleId="HeaderRefChar">
    <w:name w:val="Header Ref Char"/>
    <w:basedOn w:val="HeaderChar"/>
    <w:link w:val="HeaderRef"/>
    <w:uiPriority w:val="37"/>
    <w:rsid w:val="0094743E"/>
    <w:rPr>
      <w:rFonts w:ascii="Calibri" w:hAnsi="Calibri"/>
      <w:color w:val="6B6E71"/>
      <w:sz w:val="20"/>
    </w:rPr>
  </w:style>
  <w:style w:type="paragraph" w:customStyle="1" w:styleId="HeaderRefDocType">
    <w:name w:val="HeaderRefDocType"/>
    <w:basedOn w:val="Normal"/>
    <w:link w:val="HeaderRefDocTypeChar"/>
    <w:autoRedefine/>
    <w:qFormat/>
    <w:rsid w:val="0094743E"/>
    <w:pPr>
      <w:spacing w:before="0" w:after="0"/>
      <w:jc w:val="right"/>
    </w:pPr>
    <w:rPr>
      <w:color w:val="6B6E71"/>
      <w:sz w:val="16"/>
    </w:rPr>
  </w:style>
  <w:style w:type="character" w:customStyle="1" w:styleId="HeaderRefDocTypeChar">
    <w:name w:val="HeaderRefDocType Char"/>
    <w:basedOn w:val="HeaderRefChar"/>
    <w:link w:val="HeaderRefDocType"/>
    <w:rsid w:val="0094743E"/>
    <w:rPr>
      <w:rFonts w:ascii="Calibri" w:hAnsi="Calibri"/>
      <w:color w:val="6B6E71"/>
      <w:sz w:val="16"/>
    </w:rPr>
  </w:style>
  <w:style w:type="paragraph" w:customStyle="1" w:styleId="NoticeType">
    <w:name w:val="Notice Type"/>
    <w:basedOn w:val="Heading1NoNumber"/>
    <w:qFormat/>
    <w:rsid w:val="0094743E"/>
    <w:pPr>
      <w:spacing w:before="120" w:after="200"/>
      <w:jc w:val="center"/>
    </w:pPr>
    <w:rPr>
      <w:sz w:val="40"/>
    </w:rPr>
  </w:style>
  <w:style w:type="paragraph" w:customStyle="1" w:styleId="NoticeNumebr">
    <w:name w:val="NoticeNumebr"/>
    <w:basedOn w:val="Normal"/>
    <w:next w:val="Normal"/>
    <w:qFormat/>
    <w:rsid w:val="0094743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94743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94743E"/>
    <w:rPr>
      <w:rFonts w:ascii="Calibri" w:hAnsi="Calibri"/>
      <w:noProof/>
      <w:color w:val="6B6E71"/>
      <w:sz w:val="14"/>
      <w:lang w:eastAsia="en-AU"/>
    </w:rPr>
  </w:style>
  <w:style w:type="paragraph" w:customStyle="1" w:styleId="Responsible">
    <w:name w:val="Responsible"/>
    <w:basedOn w:val="Normal"/>
    <w:next w:val="Normal"/>
    <w:link w:val="ResponsibleChar"/>
    <w:autoRedefine/>
    <w:qFormat/>
    <w:rsid w:val="0094743E"/>
  </w:style>
  <w:style w:type="character" w:customStyle="1" w:styleId="ResponsibleChar">
    <w:name w:val="Responsible Char"/>
    <w:basedOn w:val="DefaultParagraphFont"/>
    <w:link w:val="Responsible"/>
    <w:rsid w:val="0094743E"/>
    <w:rPr>
      <w:rFonts w:ascii="Calibri" w:hAnsi="Calibri"/>
      <w:color w:val="000000"/>
    </w:rPr>
  </w:style>
  <w:style w:type="paragraph" w:customStyle="1" w:styleId="SAN">
    <w:name w:val="SAN"/>
    <w:basedOn w:val="Normal"/>
    <w:qFormat/>
    <w:rsid w:val="0094743E"/>
    <w:pPr>
      <w:numPr>
        <w:numId w:val="7"/>
      </w:numPr>
      <w:spacing w:before="0" w:after="0" w:line="240" w:lineRule="auto"/>
    </w:pPr>
    <w:rPr>
      <w:i/>
      <w:sz w:val="18"/>
    </w:rPr>
  </w:style>
  <w:style w:type="paragraph" w:customStyle="1" w:styleId="ToCHeader">
    <w:name w:val="ToC Header"/>
    <w:basedOn w:val="Heading1NoNumber"/>
    <w:qFormat/>
    <w:rsid w:val="0094743E"/>
  </w:style>
  <w:style w:type="paragraph" w:customStyle="1" w:styleId="Default">
    <w:name w:val="Default"/>
    <w:rsid w:val="0094743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4743E"/>
    <w:rPr>
      <w:color w:val="605E5C"/>
      <w:shd w:val="clear" w:color="auto" w:fill="E1DFDD"/>
    </w:rPr>
  </w:style>
  <w:style w:type="paragraph" w:styleId="Revision">
    <w:name w:val="Revision"/>
    <w:hidden/>
    <w:uiPriority w:val="99"/>
    <w:semiHidden/>
    <w:rsid w:val="00CE7A8B"/>
    <w:pPr>
      <w:spacing w:after="0" w:line="240" w:lineRule="auto"/>
    </w:pPr>
    <w:rPr>
      <w:rFonts w:ascii="Calibri" w:hAnsi="Calibri"/>
      <w:color w:val="000000"/>
    </w:rPr>
  </w:style>
  <w:style w:type="paragraph" w:customStyle="1" w:styleId="AventusFooter">
    <w:name w:val="Aventus Footer"/>
    <w:basedOn w:val="Normal"/>
    <w:qFormat/>
    <w:rsid w:val="00BD34BA"/>
    <w:pPr>
      <w:pBdr>
        <w:top w:val="single" w:sz="4" w:space="1" w:color="7F7F7F"/>
      </w:pBdr>
      <w:tabs>
        <w:tab w:val="center" w:pos="4320"/>
        <w:tab w:val="right" w:pos="8647"/>
      </w:tabs>
      <w:spacing w:before="0" w:after="180" w:line="240" w:lineRule="auto"/>
    </w:pPr>
    <w:rPr>
      <w:rFonts w:eastAsia="Cambria" w:cs="Calibri"/>
      <w:color w:val="000000" w:themeColor="text1"/>
      <w:sz w:val="18"/>
      <w:szCs w:val="18"/>
      <w:lang w:val="en-GB"/>
    </w:rPr>
  </w:style>
  <w:style w:type="numbering" w:customStyle="1" w:styleId="Table1Numbering1">
    <w:name w:val="Table 1. Numbering1"/>
    <w:basedOn w:val="NoList"/>
    <w:rsid w:val="00E761DA"/>
    <w:pPr>
      <w:numPr>
        <w:numId w:val="24"/>
      </w:numPr>
    </w:pPr>
  </w:style>
  <w:style w:type="paragraph" w:customStyle="1" w:styleId="AventusNumberedHeading1">
    <w:name w:val="Aventus Numbered Heading 1"/>
    <w:qFormat/>
    <w:rsid w:val="00F431C9"/>
    <w:pPr>
      <w:spacing w:before="240" w:after="120" w:line="240" w:lineRule="auto"/>
      <w:ind w:left="737" w:hanging="737"/>
    </w:pPr>
    <w:rPr>
      <w:rFonts w:ascii="Calibri" w:eastAsia="Times New Roman" w:hAnsi="Calibri" w:cs="Calibri"/>
      <w:b/>
      <w:color w:val="4472C4" w:themeColor="accent1"/>
      <w:sz w:val="28"/>
      <w:szCs w:val="32"/>
    </w:rPr>
  </w:style>
  <w:style w:type="paragraph" w:customStyle="1" w:styleId="BodyTextbeforebullet">
    <w:name w:val="Body Text before bullet"/>
    <w:basedOn w:val="BodyText"/>
    <w:qFormat/>
    <w:rsid w:val="00645503"/>
    <w:pPr>
      <w:keepNext/>
      <w:spacing w:before="0" w:line="240" w:lineRule="auto"/>
    </w:pPr>
    <w:rPr>
      <w:rFonts w:eastAsia="Times New Roman" w:cstheme="majorHAnsi"/>
    </w:rPr>
  </w:style>
  <w:style w:type="paragraph" w:customStyle="1" w:styleId="AventusTableHeading">
    <w:name w:val="Aventus Table Heading"/>
    <w:basedOn w:val="Normal"/>
    <w:qFormat/>
    <w:rsid w:val="00645503"/>
    <w:pPr>
      <w:keepNext/>
      <w:spacing w:line="240" w:lineRule="auto"/>
      <w:jc w:val="center"/>
    </w:pPr>
    <w:rPr>
      <w:rFonts w:eastAsia="Cambria" w:cs="Calibri"/>
      <w:b/>
      <w:bCs/>
    </w:rPr>
  </w:style>
  <w:style w:type="paragraph" w:customStyle="1" w:styleId="AventusTableText">
    <w:name w:val="Aventus Table Text"/>
    <w:basedOn w:val="BodyText"/>
    <w:qFormat/>
    <w:rsid w:val="00645503"/>
    <w:pPr>
      <w:spacing w:before="20" w:after="40" w:line="240" w:lineRule="auto"/>
    </w:pPr>
    <w:rPr>
      <w:rFonts w:eastAsia="Times New Roman" w:cs="Calibri"/>
      <w:sz w:val="20"/>
      <w:szCs w:val="20"/>
      <w:lang w:val="en-GB" w:eastAsia="zh-CN"/>
    </w:rPr>
  </w:style>
  <w:style w:type="paragraph" w:customStyle="1" w:styleId="AventusTableColumnHeading">
    <w:name w:val="Aventus Table Column Heading"/>
    <w:basedOn w:val="Normal"/>
    <w:qFormat/>
    <w:rsid w:val="00645503"/>
    <w:pPr>
      <w:keepNext/>
      <w:spacing w:before="20" w:after="20" w:line="240" w:lineRule="auto"/>
    </w:pPr>
    <w:rPr>
      <w:rFonts w:eastAsia="Cambria" w:cs="Calibri"/>
      <w:bCs/>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90654">
      <w:bodyDiv w:val="1"/>
      <w:marLeft w:val="0"/>
      <w:marRight w:val="0"/>
      <w:marTop w:val="0"/>
      <w:marBottom w:val="0"/>
      <w:divBdr>
        <w:top w:val="none" w:sz="0" w:space="0" w:color="auto"/>
        <w:left w:val="none" w:sz="0" w:space="0" w:color="auto"/>
        <w:bottom w:val="none" w:sz="0" w:space="0" w:color="auto"/>
        <w:right w:val="none" w:sz="0" w:space="0" w:color="auto"/>
      </w:divBdr>
    </w:div>
    <w:div w:id="727798773">
      <w:bodyDiv w:val="1"/>
      <w:marLeft w:val="0"/>
      <w:marRight w:val="0"/>
      <w:marTop w:val="0"/>
      <w:marBottom w:val="0"/>
      <w:divBdr>
        <w:top w:val="none" w:sz="0" w:space="0" w:color="auto"/>
        <w:left w:val="none" w:sz="0" w:space="0" w:color="auto"/>
        <w:bottom w:val="none" w:sz="0" w:space="0" w:color="auto"/>
        <w:right w:val="none" w:sz="0" w:space="0" w:color="auto"/>
      </w:divBdr>
    </w:div>
    <w:div w:id="1176577907">
      <w:bodyDiv w:val="1"/>
      <w:marLeft w:val="0"/>
      <w:marRight w:val="0"/>
      <w:marTop w:val="0"/>
      <w:marBottom w:val="0"/>
      <w:divBdr>
        <w:top w:val="none" w:sz="0" w:space="0" w:color="auto"/>
        <w:left w:val="none" w:sz="0" w:space="0" w:color="auto"/>
        <w:bottom w:val="none" w:sz="0" w:space="0" w:color="auto"/>
        <w:right w:val="none" w:sz="0" w:space="0" w:color="auto"/>
      </w:divBdr>
    </w:div>
    <w:div w:id="1451051711">
      <w:bodyDiv w:val="1"/>
      <w:marLeft w:val="0"/>
      <w:marRight w:val="0"/>
      <w:marTop w:val="0"/>
      <w:marBottom w:val="0"/>
      <w:divBdr>
        <w:top w:val="none" w:sz="0" w:space="0" w:color="auto"/>
        <w:left w:val="none" w:sz="0" w:space="0" w:color="auto"/>
        <w:bottom w:val="none" w:sz="0" w:space="0" w:color="auto"/>
        <w:right w:val="none" w:sz="0" w:space="0" w:color="auto"/>
      </w:divBdr>
    </w:div>
    <w:div w:id="1666277060">
      <w:bodyDiv w:val="1"/>
      <w:marLeft w:val="0"/>
      <w:marRight w:val="0"/>
      <w:marTop w:val="0"/>
      <w:marBottom w:val="0"/>
      <w:divBdr>
        <w:top w:val="none" w:sz="0" w:space="0" w:color="auto"/>
        <w:left w:val="none" w:sz="0" w:space="0" w:color="auto"/>
        <w:bottom w:val="none" w:sz="0" w:space="0" w:color="auto"/>
        <w:right w:val="none" w:sz="0" w:space="0" w:color="auto"/>
      </w:divBdr>
    </w:div>
    <w:div w:id="208752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iap2.org.au/about-us/about-iap2-australasia/core-values/" TargetMode="External" Id="rId14" /><Relationship Type="http://schemas.openxmlformats.org/officeDocument/2006/relationships/customXml" Target="/customXML/item2.xml" Id="R7d3be8e5147b4d01"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2C89A8D7623F46F88A15EF133A706EA0" version="1.0.0">
  <systemFields>
    <field name="Objective-Id">
      <value order="0">A856804</value>
    </field>
    <field name="Objective-Title">
      <value order="0">Submission - AS #2 - Titleholder Response - Beehive-1 Exploration Drilling Public Comment Report - Rev 0 - 14 July 2022</value>
    </field>
    <field name="Objective-Description">
      <value order="0"/>
    </field>
    <field name="Objective-CreationStamp">
      <value order="0">2022-07-14T07:36:30Z</value>
    </field>
    <field name="Objective-IsApproved">
      <value order="0">false</value>
    </field>
    <field name="Objective-IsPublished">
      <value order="0">true</value>
    </field>
    <field name="Objective-DatePublished">
      <value order="0">2022-07-14T07:36:30Z</value>
    </field>
    <field name="Objective-ModificationStamp">
      <value order="0">2023-10-11T02:09:05Z</value>
    </field>
    <field name="Objective-Owner">
      <value order="0">Tori Tsukino</value>
    </field>
    <field name="Objective-Path">
      <value order="0">Objective Global Folder:File Plan:Regulatory Operations:Assessment:Assessment 6726 - 7000:Assessment 6998 - Environment Plan (Exploration) New - EOG Resources Australia Block WA-488-P Pty Ltd - Beehive-1 Exploration Drilling WA-488-P</value>
    </field>
    <field name="Objective-Parent">
      <value order="0">Assessment 6998 - Environment Plan (Exploration) New - EOG Resources Australia Block WA-488-P Pty Ltd - Beehive-1 Exploration Drilling WA-488-P</value>
    </field>
    <field name="Objective-State">
      <value order="0">Published</value>
    </field>
    <field name="Objective-VersionId">
      <value order="0">vA1688914</value>
    </field>
    <field name="Objective-Version">
      <value order="0">1.0</value>
    </field>
    <field name="Objective-VersionNumber">
      <value order="0">1</value>
    </field>
    <field name="Objective-VersionComment">
      <value order="0">First version</value>
    </field>
    <field name="Objective-FileNumber">
      <value order="0">R025283</value>
    </field>
    <field name="Objective-Classification">
      <value order="0">OFFICIAL</value>
    </field>
    <field name="Objective-Caveats">
      <value order="0"/>
    </field>
  </systemFields>
  <catalogues>
    <catalogue name="Document - Incoming Type Catalogue" type="type" ori="id:cA4">
      <field name="Objective-IMM (prev DLM)">
        <value order="0"/>
      </field>
      <field name="Objective-Date Received">
        <value order="0">2022-07-13T16:00:00Z</value>
      </field>
      <field name="Objective-Duty Holders and Organisations">
        <value order="0"/>
      </field>
      <field name="Objective-Facility">
        <value order="0"/>
      </field>
      <field name="Objective-RMS ID">
        <value order="0"/>
      </field>
      <field name="Objective-Monthly Injury Summary ID">
        <value order="0"/>
      </field>
      <field name="Objective-Date of Document">
        <value order="0">2022-07-13T16:00:00Z</value>
      </field>
      <field name="Objective-External Author">
        <value order="0"/>
      </field>
      <field name="Objective-External Reference">
        <value order="0"/>
      </field>
      <field name="Objective-Organisation">
        <value order="0">EOG Resources Australia Block WA-488-P Pty Ltd</value>
      </field>
      <field name="Objective-Connect Creator">
        <value order="0"/>
      </field>
      <field name="Objective-Action History">
        <value order="0"/>
      </field>
      <field name="Objective-Approved for External Publication">
        <value order="0">Yes</value>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55310-7027-4D9E-88D6-AD64342FC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22.07.12 139 titleholder response 08Jul22_for EOG review_Rev A_vJC HSF comments</dc:title>
  <dc:subject/>
  <dc:creator>Chris Ryan</dc:creator>
  <cp:keywords/>
  <dc:description/>
  <cp:lastModifiedBy>Jonathan Chung</cp:lastModifiedBy>
  <cp:revision>4</cp:revision>
  <cp:lastPrinted>2022-07-14T04:40:00Z</cp:lastPrinted>
  <dcterms:created xsi:type="dcterms:W3CDTF">2022-07-14T04:38:00Z</dcterms:created>
  <dcterms:modified xsi:type="dcterms:W3CDTF">2022-07-14T04:40:00Z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Name">
    <vt:lpwstr>ACTIVE</vt:lpwstr>
  </property>
  <property fmtid="{D5CDD505-2E9C-101B-9397-08002B2CF9AE}" pid="3" name="DMS Item ID">
    <vt:lpwstr>101522636</vt:lpwstr>
  </property>
  <property fmtid="{D5CDD505-2E9C-101B-9397-08002B2CF9AE}" pid="4" name="DMS Version">
    <vt:lpwstr>1</vt:lpwstr>
  </property>
  <property fmtid="{D5CDD505-2E9C-101B-9397-08002B2CF9AE}" pid="5" name="Item Previous Reference">
    <vt:lpwstr/>
  </property>
  <property fmtid="{D5CDD505-2E9C-101B-9397-08002B2CF9AE}" pid="6" name="Objective-Id">
    <vt:lpwstr>A856804</vt:lpwstr>
  </property>
  <property fmtid="{D5CDD505-2E9C-101B-9397-08002B2CF9AE}" pid="7" name="Objective-Title">
    <vt:lpwstr>Submission - AS #2 - Titleholder Response - Beehive-1 Exploration Drilling Public Comment Report - Rev 0 - 14 July 2022</vt:lpwstr>
  </property>
  <property fmtid="{D5CDD505-2E9C-101B-9397-08002B2CF9AE}" pid="8" name="Objective-Description">
    <vt:lpwstr/>
  </property>
  <property fmtid="{D5CDD505-2E9C-101B-9397-08002B2CF9AE}" pid="9" name="Objective-CreationStamp">
    <vt:filetime>2022-07-14T07:36:30Z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2022-07-14T07:36:30Z</vt:filetime>
  </property>
  <property fmtid="{D5CDD505-2E9C-101B-9397-08002B2CF9AE}" pid="13" name="Objective-ModificationStamp">
    <vt:filetime>2023-10-11T02:09:05Z</vt:filetime>
  </property>
  <property fmtid="{D5CDD505-2E9C-101B-9397-08002B2CF9AE}" pid="14" name="Objective-Owner">
    <vt:lpwstr>Tori Tsukino</vt:lpwstr>
  </property>
  <property fmtid="{D5CDD505-2E9C-101B-9397-08002B2CF9AE}" pid="15" name="Objective-Path">
    <vt:lpwstr>Objective Global Folder:File Plan:Regulatory Operations:Assessment:Assessment 6726 - 7000:Assessment 6998 - Environment Plan (Exploration) New - EOG Resources Australia Block WA-488-P Pty Ltd - Beehive-1 Exploration Drilling WA-488-P</vt:lpwstr>
  </property>
  <property fmtid="{D5CDD505-2E9C-101B-9397-08002B2CF9AE}" pid="16" name="Objective-Parent">
    <vt:lpwstr>Assessment 6998 - Environment Plan (Exploration) New - EOG Resources Australia Block WA-488-P Pty Ltd - Beehive-1 Exploration Drilling WA-488-P</vt:lpwstr>
  </property>
  <property fmtid="{D5CDD505-2E9C-101B-9397-08002B2CF9AE}" pid="17" name="Objective-State">
    <vt:lpwstr>Published</vt:lpwstr>
  </property>
  <property fmtid="{D5CDD505-2E9C-101B-9397-08002B2CF9AE}" pid="18" name="Objective-VersionId">
    <vt:lpwstr>vA1688914</vt:lpwstr>
  </property>
  <property fmtid="{D5CDD505-2E9C-101B-9397-08002B2CF9AE}" pid="19" name="Objective-Version">
    <vt:lpwstr>1.0</vt:lpwstr>
  </property>
  <property fmtid="{D5CDD505-2E9C-101B-9397-08002B2CF9AE}" pid="20" name="Objective-VersionNumber">
    <vt:r8>1</vt:r8>
  </property>
  <property fmtid="{D5CDD505-2E9C-101B-9397-08002B2CF9AE}" pid="21" name="Objective-VersionComment">
    <vt:lpwstr>First version</vt:lpwstr>
  </property>
  <property fmtid="{D5CDD505-2E9C-101B-9397-08002B2CF9AE}" pid="22" name="Objective-FileNumber">
    <vt:lpwstr>R025283</vt:lpwstr>
  </property>
  <property fmtid="{D5CDD505-2E9C-101B-9397-08002B2CF9AE}" pid="23" name="Objective-Classification">
    <vt:lpwstr>OFFICIAL</vt:lpwstr>
  </property>
  <property fmtid="{D5CDD505-2E9C-101B-9397-08002B2CF9AE}" pid="24" name="Objective-Caveats">
    <vt:lpwstr/>
  </property>
  <property fmtid="{D5CDD505-2E9C-101B-9397-08002B2CF9AE}" pid="25" name="Objective-IMM (prev DLM)">
    <vt:lpwstr/>
  </property>
  <property fmtid="{D5CDD505-2E9C-101B-9397-08002B2CF9AE}" pid="26" name="Objective-Date Received">
    <vt:filetime>2022-07-13T16:00:00Z</vt:filetime>
  </property>
  <property fmtid="{D5CDD505-2E9C-101B-9397-08002B2CF9AE}" pid="27" name="Objective-Duty Holders and Organisations">
    <vt:lpwstr/>
  </property>
  <property fmtid="{D5CDD505-2E9C-101B-9397-08002B2CF9AE}" pid="28" name="Objective-Facility">
    <vt:lpwstr/>
  </property>
  <property fmtid="{D5CDD505-2E9C-101B-9397-08002B2CF9AE}" pid="29" name="Objective-RMS ID">
    <vt:lpwstr/>
  </property>
  <property fmtid="{D5CDD505-2E9C-101B-9397-08002B2CF9AE}" pid="30" name="Objective-Monthly Injury Summary ID">
    <vt:lpwstr/>
  </property>
  <property fmtid="{D5CDD505-2E9C-101B-9397-08002B2CF9AE}" pid="31" name="Objective-Date of Document">
    <vt:filetime>2022-07-13T16:00:00Z</vt:filetime>
  </property>
  <property fmtid="{D5CDD505-2E9C-101B-9397-08002B2CF9AE}" pid="32" name="Objective-External Author">
    <vt:lpwstr/>
  </property>
  <property fmtid="{D5CDD505-2E9C-101B-9397-08002B2CF9AE}" pid="33" name="Objective-External Reference">
    <vt:lpwstr/>
  </property>
  <property fmtid="{D5CDD505-2E9C-101B-9397-08002B2CF9AE}" pid="34" name="Objective-Organisation">
    <vt:lpwstr>EOG Resources Australia Block WA-488-P Pty Ltd</vt:lpwstr>
  </property>
  <property fmtid="{D5CDD505-2E9C-101B-9397-08002B2CF9AE}" pid="35" name="Objective-Connect Creator">
    <vt:lpwstr/>
  </property>
  <property fmtid="{D5CDD505-2E9C-101B-9397-08002B2CF9AE}" pid="36" name="Objective-Action History">
    <vt:lpwstr/>
  </property>
  <property fmtid="{D5CDD505-2E9C-101B-9397-08002B2CF9AE}" pid="37" name="Objective-Approved for External Publication">
    <vt:lpwstr>Yes</vt:lpwstr>
  </property>
</Properties>
</file>