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D4FD" w14:textId="3DC916DF" w:rsidR="00201C55" w:rsidRPr="00033F09" w:rsidRDefault="0040485B" w:rsidP="007D662E">
      <w:pPr>
        <w:pStyle w:val="DocumentTitle"/>
      </w:pPr>
      <w:r w:rsidRPr="0040485B">
        <w:t>Timor Sea Well Abandonment Environment Plan</w:t>
      </w:r>
    </w:p>
    <w:p w14:paraId="6578AD4C" w14:textId="77777777" w:rsidR="00201C55" w:rsidRPr="00201C55" w:rsidRDefault="001D6457" w:rsidP="000B3F64">
      <w:pPr>
        <w:pStyle w:val="DocTypeinBody"/>
        <w:jc w:val="both"/>
      </w:pPr>
      <w:r>
        <w:t>Key matters report</w:t>
      </w:r>
    </w:p>
    <w:p w14:paraId="619D3012" w14:textId="77777777" w:rsidR="001264E4" w:rsidRPr="001264E4" w:rsidRDefault="00000000" w:rsidP="000B3F64">
      <w:pPr>
        <w:pStyle w:val="Dateref"/>
        <w:jc w:val="both"/>
      </w:pPr>
      <w:r>
        <w:pict w14:anchorId="29CB18E6">
          <v:rect id="_x0000_i1025" style="width:0;height:1.5pt" o:hralign="center" o:hrstd="t" o:hr="t" fillcolor="#a0a0a0" stroked="f"/>
        </w:pict>
      </w:r>
    </w:p>
    <w:p w14:paraId="664A1F38" w14:textId="77777777" w:rsidR="00033F09" w:rsidRPr="00033F09" w:rsidRDefault="00033F09" w:rsidP="000B3F64">
      <w:pPr>
        <w:pStyle w:val="Heading1"/>
        <w:jc w:val="both"/>
      </w:pPr>
      <w:r w:rsidRPr="00773CBC">
        <w:t>Purpose</w:t>
      </w:r>
      <w:r w:rsidRPr="00033F09">
        <w:t xml:space="preserve"> of this report</w:t>
      </w:r>
    </w:p>
    <w:p w14:paraId="449C8AC6" w14:textId="589A84BD" w:rsidR="00033F09" w:rsidRPr="00033F09" w:rsidRDefault="00033F09" w:rsidP="000B3F64">
      <w:pPr>
        <w:jc w:val="both"/>
      </w:pPr>
      <w:r w:rsidRPr="00033F09">
        <w:t xml:space="preserve">NOPSEMA has accepted the </w:t>
      </w:r>
      <w:r w:rsidR="00DF52DD" w:rsidRPr="0040485B">
        <w:rPr>
          <w:color w:val="000000"/>
        </w:rPr>
        <w:t xml:space="preserve">Timor Sea Well Abandonment Environment Plan </w:t>
      </w:r>
      <w:r w:rsidRPr="00033F09">
        <w:t xml:space="preserve">(the EP) submitted by </w:t>
      </w:r>
      <w:r w:rsidR="00DF52DD" w:rsidRPr="0040485B">
        <w:rPr>
          <w:color w:val="000000"/>
        </w:rPr>
        <w:t xml:space="preserve">PTTEP Australasia (Ashmore Cartier) Pty Ltd </w:t>
      </w:r>
      <w:r w:rsidRPr="00033F09">
        <w:t>(</w:t>
      </w:r>
      <w:r w:rsidR="0040485B" w:rsidRPr="0040485B">
        <w:rPr>
          <w:color w:val="000000"/>
        </w:rPr>
        <w:t>PTTEP</w:t>
      </w:r>
      <w:r w:rsidRPr="00033F09">
        <w:t xml:space="preserve">) for a </w:t>
      </w:r>
      <w:r w:rsidR="00DF52DD" w:rsidRPr="0040485B">
        <w:rPr>
          <w:color w:val="000000"/>
        </w:rPr>
        <w:t>well abandonment</w:t>
      </w:r>
      <w:r w:rsidRPr="00033F09">
        <w:t xml:space="preserve"> activity </w:t>
      </w:r>
      <w:r w:rsidR="00DF52DD">
        <w:t xml:space="preserve">on </w:t>
      </w:r>
      <w:r w:rsidR="00DF52DD" w:rsidRPr="00DF52DD">
        <w:t>AC/RL 12</w:t>
      </w:r>
      <w:r w:rsidR="00DF52DD">
        <w:t xml:space="preserve"> and</w:t>
      </w:r>
      <w:r w:rsidR="00DF52DD" w:rsidRPr="00DF52DD">
        <w:t xml:space="preserve"> AC/RL 4</w:t>
      </w:r>
      <w:r w:rsidR="00DF52DD">
        <w:t xml:space="preserve"> </w:t>
      </w:r>
      <w:r w:rsidRPr="00033F09">
        <w:t xml:space="preserve">in the </w:t>
      </w:r>
      <w:r w:rsidR="00DF52DD">
        <w:t>Timor Sea</w:t>
      </w:r>
      <w:r w:rsidRPr="00033F09">
        <w:t xml:space="preserve">. </w:t>
      </w:r>
    </w:p>
    <w:p w14:paraId="460D9379" w14:textId="0347CEE5" w:rsidR="00033F09" w:rsidRPr="0040485B" w:rsidRDefault="00033F09" w:rsidP="000B3F64">
      <w:pPr>
        <w:jc w:val="both"/>
        <w:rPr>
          <w:rFonts w:ascii="Calibri" w:hAnsi="Calibri" w:cs="Calibri"/>
          <w:color w:val="000000"/>
        </w:rPr>
      </w:pPr>
      <w:r w:rsidRPr="0040485B">
        <w:rPr>
          <w:rFonts w:ascii="Calibri" w:hAnsi="Calibri" w:cs="Calibri"/>
          <w:color w:val="000000"/>
        </w:rPr>
        <w:t xml:space="preserve">This report explains how NOPSEMA </w:t>
      </w:r>
      <w:proofErr w:type="gramStart"/>
      <w:r w:rsidRPr="0040485B">
        <w:rPr>
          <w:rFonts w:ascii="Calibri" w:hAnsi="Calibri" w:cs="Calibri"/>
          <w:color w:val="000000"/>
        </w:rPr>
        <w:t>took into account</w:t>
      </w:r>
      <w:proofErr w:type="gramEnd"/>
      <w:r w:rsidRPr="0040485B">
        <w:rPr>
          <w:rFonts w:ascii="Calibri" w:hAnsi="Calibri" w:cs="Calibri"/>
          <w:color w:val="000000"/>
        </w:rPr>
        <w:t xml:space="preserve"> matters </w:t>
      </w:r>
      <w:r w:rsidR="00DF52DD" w:rsidRPr="0040485B">
        <w:rPr>
          <w:rFonts w:ascii="Calibri" w:hAnsi="Calibri" w:cs="Calibri"/>
          <w:color w:val="000000"/>
        </w:rPr>
        <w:t xml:space="preserve">that may be of interest to the public and accompanies the accepted EP, submitted by </w:t>
      </w:r>
      <w:r w:rsidR="0040485B" w:rsidRPr="0040485B">
        <w:rPr>
          <w:rFonts w:ascii="Calibri" w:hAnsi="Calibri" w:cs="Calibri"/>
          <w:color w:val="000000"/>
        </w:rPr>
        <w:t>PTTEP</w:t>
      </w:r>
      <w:r w:rsidR="00DF52DD" w:rsidRPr="0040485B">
        <w:rPr>
          <w:rFonts w:ascii="Calibri" w:hAnsi="Calibri" w:cs="Calibri"/>
          <w:color w:val="000000"/>
        </w:rPr>
        <w:t>, which is available on the NOPSEMA website and should be referred to for further information</w:t>
      </w:r>
      <w:r w:rsidRPr="0040485B">
        <w:rPr>
          <w:rFonts w:ascii="Calibri" w:hAnsi="Calibri" w:cs="Calibri"/>
          <w:color w:val="000000"/>
        </w:rPr>
        <w:t xml:space="preserve">.  </w:t>
      </w:r>
    </w:p>
    <w:p w14:paraId="4131858B" w14:textId="77777777" w:rsidR="00033F09" w:rsidRPr="00033F09" w:rsidRDefault="00033F09" w:rsidP="000B3F64">
      <w:pPr>
        <w:pStyle w:val="Heading2"/>
        <w:jc w:val="both"/>
      </w:pPr>
      <w:r w:rsidRPr="00033F09">
        <w:t xml:space="preserve">Information </w:t>
      </w:r>
      <w:r w:rsidRPr="00773CBC">
        <w:t>relevant</w:t>
      </w:r>
      <w:r w:rsidRPr="00033F09">
        <w:t xml:space="preserve"> to NOPSEMA’s decision:</w:t>
      </w:r>
    </w:p>
    <w:p w14:paraId="23DCE99C" w14:textId="77777777" w:rsidR="00033F09" w:rsidRPr="00033F09" w:rsidRDefault="00033F09" w:rsidP="000B3F64">
      <w:pPr>
        <w:jc w:val="both"/>
      </w:pPr>
      <w:r w:rsidRPr="00033F09">
        <w:t xml:space="preserve">In making the decision to accept this EP, NOPSEMA </w:t>
      </w:r>
      <w:proofErr w:type="gramStart"/>
      <w:r w:rsidRPr="00033F09">
        <w:t>took into account</w:t>
      </w:r>
      <w:proofErr w:type="gramEnd"/>
      <w:r w:rsidRPr="00033F09">
        <w:t xml:space="preserve">: </w:t>
      </w:r>
    </w:p>
    <w:p w14:paraId="4A2FF283" w14:textId="016D0B4C" w:rsidR="00163EF5" w:rsidRPr="00163EF5" w:rsidRDefault="00163EF5" w:rsidP="000B3F64">
      <w:pPr>
        <w:pStyle w:val="ListBullet"/>
        <w:jc w:val="both"/>
        <w:rPr>
          <w:rFonts w:ascii="Calibri" w:hAnsi="Calibri" w:cs="Calibri"/>
          <w:color w:val="auto"/>
        </w:rPr>
      </w:pPr>
      <w:r>
        <w:t>t</w:t>
      </w:r>
      <w:r w:rsidRPr="00163EF5">
        <w:t>he</w:t>
      </w:r>
      <w:r>
        <w:rPr>
          <w:rFonts w:ascii="Calibri" w:hAnsi="Calibri" w:cs="Calibri"/>
        </w:rPr>
        <w:t xml:space="preserve"> ‘</w:t>
      </w:r>
      <w:r w:rsidRPr="00163EF5">
        <w:rPr>
          <w:rFonts w:ascii="Calibri" w:hAnsi="Calibri" w:cs="Calibri"/>
          <w:color w:val="auto"/>
        </w:rPr>
        <w:t>Treaty between the Government of Australia and the Government of the Republic of Indonesia establishing an Exclusive Economic Zone Boundary and Certain Seabed Boundaries (</w:t>
      </w:r>
      <w:r w:rsidR="00221928">
        <w:rPr>
          <w:rFonts w:ascii="Calibri" w:hAnsi="Calibri" w:cs="Calibri"/>
          <w:color w:val="auto"/>
        </w:rPr>
        <w:t>‘</w:t>
      </w:r>
      <w:r w:rsidRPr="00163EF5">
        <w:rPr>
          <w:rFonts w:ascii="Calibri" w:hAnsi="Calibri" w:cs="Calibri"/>
          <w:color w:val="auto"/>
        </w:rPr>
        <w:t>Perth</w:t>
      </w:r>
      <w:r w:rsidR="00221928">
        <w:rPr>
          <w:rFonts w:ascii="Calibri" w:hAnsi="Calibri" w:cs="Calibri"/>
          <w:color w:val="auto"/>
        </w:rPr>
        <w:t xml:space="preserve"> Treaty’</w:t>
      </w:r>
      <w:r w:rsidRPr="00163EF5">
        <w:rPr>
          <w:rFonts w:ascii="Calibri" w:hAnsi="Calibri" w:cs="Calibri"/>
          <w:color w:val="auto"/>
        </w:rPr>
        <w:t xml:space="preserve">, </w:t>
      </w:r>
      <w:r w:rsidR="00CC20B3">
        <w:rPr>
          <w:rFonts w:ascii="Calibri" w:hAnsi="Calibri" w:cs="Calibri"/>
          <w:color w:val="auto"/>
        </w:rPr>
        <w:br/>
      </w:r>
      <w:r w:rsidRPr="00163EF5">
        <w:rPr>
          <w:rFonts w:ascii="Calibri" w:hAnsi="Calibri" w:cs="Calibri"/>
          <w:color w:val="auto"/>
        </w:rPr>
        <w:t>14 March 1997)</w:t>
      </w:r>
      <w:proofErr w:type="gramStart"/>
      <w:r>
        <w:rPr>
          <w:rFonts w:ascii="Calibri" w:hAnsi="Calibri" w:cs="Calibri"/>
        </w:rPr>
        <w:t>’;</w:t>
      </w:r>
      <w:proofErr w:type="gramEnd"/>
    </w:p>
    <w:p w14:paraId="194C32B3" w14:textId="57ED6CDC" w:rsidR="00662C47" w:rsidRDefault="00662C47" w:rsidP="000B3F64">
      <w:pPr>
        <w:pStyle w:val="ListBullet"/>
        <w:jc w:val="both"/>
      </w:pPr>
      <w:r>
        <w:t xml:space="preserve">the </w:t>
      </w:r>
      <w:r w:rsidRPr="00662C47">
        <w:rPr>
          <w:i/>
        </w:rPr>
        <w:t>Offshore Petroleum and Greenhouse Gas Storage Act 2006</w:t>
      </w:r>
      <w:r>
        <w:t xml:space="preserve"> (OPGGS Act</w:t>
      </w:r>
      <w:proofErr w:type="gramStart"/>
      <w:r>
        <w:t>);</w:t>
      </w:r>
      <w:proofErr w:type="gramEnd"/>
    </w:p>
    <w:p w14:paraId="2A3CCCCF" w14:textId="302C1929" w:rsidR="00662C47" w:rsidRDefault="00662C47" w:rsidP="000B3F64">
      <w:pPr>
        <w:pStyle w:val="ListBullet"/>
        <w:jc w:val="both"/>
      </w:pPr>
      <w:r>
        <w:t xml:space="preserve">the </w:t>
      </w:r>
      <w:r w:rsidRPr="00662C47">
        <w:rPr>
          <w:i/>
        </w:rPr>
        <w:t>Offshore Petroleum and Greenhouse Gas Storage (Environment) Regulation 2009</w:t>
      </w:r>
      <w:r>
        <w:t xml:space="preserve"> (Environment Regulations</w:t>
      </w:r>
      <w:proofErr w:type="gramStart"/>
      <w:r>
        <w:t>);</w:t>
      </w:r>
      <w:proofErr w:type="gramEnd"/>
    </w:p>
    <w:p w14:paraId="6A41911A" w14:textId="2A92C912" w:rsidR="00033F09" w:rsidRPr="00416A8C" w:rsidRDefault="00033F09" w:rsidP="000B3F64">
      <w:pPr>
        <w:pStyle w:val="ListBullet"/>
        <w:jc w:val="both"/>
        <w:rPr>
          <w:rFonts w:cs="Calibri"/>
        </w:rPr>
      </w:pPr>
      <w:r w:rsidRPr="00416A8C">
        <w:rPr>
          <w:rFonts w:cs="Calibri"/>
        </w:rPr>
        <w:t>NOPSEMA Assessment Policy (PL0050), Environment Plan Assessment Policy (PL1347)</w:t>
      </w:r>
      <w:r w:rsidR="00416A8C" w:rsidRPr="00416A8C">
        <w:rPr>
          <w:rFonts w:cs="Calibri"/>
        </w:rPr>
        <w:t>,</w:t>
      </w:r>
      <w:r w:rsidRPr="00416A8C">
        <w:rPr>
          <w:rFonts w:cs="Calibri"/>
        </w:rPr>
        <w:t xml:space="preserve"> Environment Plan Decision Making Guidelines (GL1721)</w:t>
      </w:r>
      <w:r w:rsidR="00416A8C" w:rsidRPr="00416A8C">
        <w:rPr>
          <w:rFonts w:cs="Calibri"/>
        </w:rPr>
        <w:t xml:space="preserve"> and Consultation in the course of preparing an Environment Plan guideline (N-04750-GL2086</w:t>
      </w:r>
      <w:proofErr w:type="gramStart"/>
      <w:r w:rsidR="00416A8C" w:rsidRPr="00416A8C">
        <w:rPr>
          <w:rFonts w:cs="Calibri"/>
        </w:rPr>
        <w:t>)</w:t>
      </w:r>
      <w:r w:rsidRPr="00416A8C">
        <w:rPr>
          <w:rFonts w:cs="Calibri"/>
        </w:rPr>
        <w:t>;</w:t>
      </w:r>
      <w:proofErr w:type="gramEnd"/>
    </w:p>
    <w:p w14:paraId="20E94A18" w14:textId="1EF6605F" w:rsidR="00662C47" w:rsidRDefault="00662C47" w:rsidP="000B3F64">
      <w:pPr>
        <w:pStyle w:val="ListBullet"/>
        <w:jc w:val="both"/>
      </w:pPr>
      <w:r>
        <w:t xml:space="preserve">the Department of Industry, Science and Resources’ Offshore Petroleum Decommissioning Guideline, March </w:t>
      </w:r>
      <w:proofErr w:type="gramStart"/>
      <w:r>
        <w:t>2022;</w:t>
      </w:r>
      <w:proofErr w:type="gramEnd"/>
    </w:p>
    <w:p w14:paraId="70688D8D" w14:textId="309EECC2" w:rsidR="00033F09" w:rsidRPr="00033F09" w:rsidRDefault="00033F09" w:rsidP="000B3F64">
      <w:pPr>
        <w:pStyle w:val="ListBullet"/>
        <w:jc w:val="both"/>
      </w:pPr>
      <w:r w:rsidRPr="00033F09">
        <w:t xml:space="preserve">the </w:t>
      </w:r>
      <w:r w:rsidR="00662C47" w:rsidRPr="00662C47">
        <w:t xml:space="preserve">Timor Sea Well Abandonment Environment </w:t>
      </w:r>
      <w:proofErr w:type="gramStart"/>
      <w:r w:rsidR="00662C47" w:rsidRPr="00662C47">
        <w:t>Plan</w:t>
      </w:r>
      <w:r w:rsidRPr="00033F09">
        <w:t>;</w:t>
      </w:r>
      <w:proofErr w:type="gramEnd"/>
    </w:p>
    <w:p w14:paraId="760B44C5" w14:textId="77777777" w:rsidR="00033F09" w:rsidRPr="00033F09" w:rsidRDefault="00033F09" w:rsidP="000B3F64">
      <w:pPr>
        <w:pStyle w:val="ListBullet"/>
        <w:jc w:val="both"/>
      </w:pPr>
      <w:r w:rsidRPr="00033F09">
        <w:t xml:space="preserve">the information raised by relevant persons, government departments and agencies that is relevant to making a </w:t>
      </w:r>
      <w:proofErr w:type="gramStart"/>
      <w:r w:rsidRPr="00033F09">
        <w:t>decision;</w:t>
      </w:r>
      <w:proofErr w:type="gramEnd"/>
      <w:r w:rsidRPr="00033F09">
        <w:t xml:space="preserve"> </w:t>
      </w:r>
    </w:p>
    <w:p w14:paraId="4A4B50C8" w14:textId="511511E1" w:rsidR="00033F09" w:rsidRPr="00033F09" w:rsidRDefault="00033F09" w:rsidP="000B3F64">
      <w:pPr>
        <w:pStyle w:val="ListBullet"/>
        <w:jc w:val="both"/>
      </w:pPr>
      <w:r w:rsidRPr="00033F09">
        <w:t xml:space="preserve">relevant plans of management and threatened species recovery plans developed under the </w:t>
      </w:r>
      <w:r w:rsidRPr="00033F09">
        <w:rPr>
          <w:i/>
        </w:rPr>
        <w:t>Environment Protection and Biodiversity Conservation Act 1999</w:t>
      </w:r>
      <w:r w:rsidRPr="00033F09">
        <w:t xml:space="preserve"> (EPBC Act) and relevant guidance published by the Department of the Environment and Energy</w:t>
      </w:r>
      <w:r w:rsidR="00662C47">
        <w:t>.</w:t>
      </w:r>
    </w:p>
    <w:p w14:paraId="74793A5B" w14:textId="77777777" w:rsidR="00033F09" w:rsidRPr="00215534" w:rsidRDefault="00033F09" w:rsidP="000B3F64">
      <w:pPr>
        <w:pStyle w:val="Heading1"/>
        <w:jc w:val="both"/>
      </w:pPr>
      <w:r w:rsidRPr="00215534">
        <w:t>Next steps</w:t>
      </w:r>
    </w:p>
    <w:p w14:paraId="69C0A9A5" w14:textId="09E96ACE" w:rsidR="00033F09" w:rsidRPr="0040485B" w:rsidRDefault="00033F09" w:rsidP="000B3F64">
      <w:pPr>
        <w:jc w:val="both"/>
        <w:rPr>
          <w:rFonts w:ascii="Calibri" w:hAnsi="Calibri" w:cs="Calibri"/>
          <w:color w:val="000000"/>
        </w:rPr>
      </w:pPr>
      <w:r w:rsidRPr="0040485B">
        <w:rPr>
          <w:rFonts w:ascii="Calibri" w:hAnsi="Calibri" w:cs="Calibri"/>
          <w:color w:val="000000"/>
        </w:rPr>
        <w:t xml:space="preserve">Responsibility for the ongoing environmental performance of the activity remains, </w:t>
      </w:r>
      <w:proofErr w:type="gramStart"/>
      <w:r w:rsidRPr="0040485B">
        <w:rPr>
          <w:rFonts w:ascii="Calibri" w:hAnsi="Calibri" w:cs="Calibri"/>
          <w:color w:val="000000"/>
        </w:rPr>
        <w:t>at all times</w:t>
      </w:r>
      <w:proofErr w:type="gramEnd"/>
      <w:r w:rsidRPr="0040485B">
        <w:rPr>
          <w:rFonts w:ascii="Calibri" w:hAnsi="Calibri" w:cs="Calibri"/>
          <w:color w:val="000000"/>
        </w:rPr>
        <w:t xml:space="preserve">, with </w:t>
      </w:r>
      <w:r w:rsidR="0040485B" w:rsidRPr="0040485B">
        <w:rPr>
          <w:rFonts w:ascii="Calibri" w:hAnsi="Calibri" w:cs="Calibri"/>
          <w:color w:val="000000"/>
        </w:rPr>
        <w:t>PTTEP</w:t>
      </w:r>
      <w:r w:rsidRPr="0040485B">
        <w:rPr>
          <w:rFonts w:ascii="Calibri" w:hAnsi="Calibri" w:cs="Calibri"/>
          <w:color w:val="000000"/>
        </w:rPr>
        <w:t xml:space="preserve">. </w:t>
      </w:r>
    </w:p>
    <w:p w14:paraId="1F39110F" w14:textId="2F8E2BCD" w:rsidR="00033F09" w:rsidRDefault="00033F09" w:rsidP="000B3F64">
      <w:pPr>
        <w:jc w:val="both"/>
      </w:pPr>
      <w:r w:rsidRPr="00033F09">
        <w:t xml:space="preserve">NOPSEMA has legislated responsibilities to inspect and investigate offshore petroleum and greenhouse gas storage activities, and to enforce compliance with environmental law. These functions will be applied to this activity in accordance with NOPSEMA’s policies. </w:t>
      </w:r>
    </w:p>
    <w:p w14:paraId="7F34EF7A" w14:textId="6C33162B" w:rsidR="00B16127" w:rsidRPr="00033F09" w:rsidRDefault="00B16127" w:rsidP="000B3F64">
      <w:pPr>
        <w:jc w:val="both"/>
      </w:pPr>
      <w:r>
        <w:lastRenderedPageBreak/>
        <w:t xml:space="preserve">Any </w:t>
      </w:r>
      <w:r w:rsidR="00584425">
        <w:t>subsequent</w:t>
      </w:r>
      <w:r w:rsidR="002657BE">
        <w:t xml:space="preserve"> proposal to</w:t>
      </w:r>
      <w:r w:rsidR="00584425">
        <w:t xml:space="preserve"> </w:t>
      </w:r>
      <w:r>
        <w:t xml:space="preserve">surrender the associated titles by PTTEP will need to satisfy requirements of </w:t>
      </w:r>
      <w:r w:rsidR="007D662E">
        <w:t xml:space="preserve">section 270 of the </w:t>
      </w:r>
      <w:r>
        <w:t>OPGGS Act, any other requirements of the Perth Treaty and be a</w:t>
      </w:r>
      <w:r w:rsidR="002657BE">
        <w:t xml:space="preserve">ccepted </w:t>
      </w:r>
      <w:r>
        <w:t xml:space="preserve">by the Joint Authority. </w:t>
      </w:r>
    </w:p>
    <w:p w14:paraId="6B50386D" w14:textId="77777777" w:rsidR="00033F09" w:rsidRPr="00033F09" w:rsidRDefault="00033F09" w:rsidP="000B3F64">
      <w:pPr>
        <w:pStyle w:val="Heading1"/>
        <w:jc w:val="both"/>
      </w:pPr>
      <w:r w:rsidRPr="00033F09">
        <w:t xml:space="preserve">Sensitive Information </w:t>
      </w:r>
    </w:p>
    <w:p w14:paraId="7F918E7A" w14:textId="77777777" w:rsidR="00033F09" w:rsidRPr="00033F09" w:rsidRDefault="00033F09" w:rsidP="000B3F64">
      <w:pPr>
        <w:jc w:val="both"/>
      </w:pPr>
      <w:r w:rsidRPr="00033F09">
        <w:t xml:space="preserve">Sensitive information received during the public comment period, such as the names and contact details of commenters and specific information identified by the commenter or relevant person as ‘sensitive’, is not published in this report. Sensitive information is contained in a sensitive information part of the EP which has been considered by NOPSEMA during its assessment process. </w:t>
      </w:r>
    </w:p>
    <w:p w14:paraId="0E13D948" w14:textId="77777777" w:rsidR="00033F09" w:rsidRPr="00033F09" w:rsidRDefault="00033F09" w:rsidP="000B3F64">
      <w:pPr>
        <w:pStyle w:val="Heading1"/>
        <w:jc w:val="both"/>
      </w:pPr>
      <w:r w:rsidRPr="00033F09">
        <w:t xml:space="preserve">Further information </w:t>
      </w:r>
    </w:p>
    <w:p w14:paraId="2A83557B" w14:textId="75094C81" w:rsidR="00033F09" w:rsidRPr="0040485B" w:rsidRDefault="00033F09" w:rsidP="000B3F64">
      <w:pPr>
        <w:jc w:val="both"/>
        <w:rPr>
          <w:rFonts w:ascii="Calibri" w:hAnsi="Calibri" w:cs="Calibri"/>
          <w:color w:val="000000"/>
        </w:rPr>
      </w:pPr>
      <w:r w:rsidRPr="0040485B">
        <w:rPr>
          <w:rFonts w:ascii="Calibri" w:hAnsi="Calibri" w:cs="Calibri"/>
          <w:color w:val="000000"/>
        </w:rPr>
        <w:t xml:space="preserve">If you would like further information about the activity, please contact the titleholder’s nominated liaison person specified in the EP and on NOPSEMA’s webpage for the </w:t>
      </w:r>
      <w:r w:rsidR="0040485B" w:rsidRPr="0040485B">
        <w:rPr>
          <w:rFonts w:cs="Calibri"/>
        </w:rPr>
        <w:t>Timor Sea Well Abandonment Environment Plan</w:t>
      </w:r>
      <w:r w:rsidRPr="0040485B">
        <w:rPr>
          <w:rFonts w:ascii="Calibri" w:hAnsi="Calibri" w:cs="Calibri"/>
          <w:color w:val="000000"/>
        </w:rPr>
        <w:t xml:space="preserve">. </w:t>
      </w:r>
    </w:p>
    <w:p w14:paraId="0B731D9D" w14:textId="72C6C619" w:rsidR="00033F09" w:rsidRDefault="00033F09" w:rsidP="000B3F64">
      <w:pPr>
        <w:jc w:val="both"/>
      </w:pPr>
      <w:r w:rsidRPr="00033F09">
        <w:t xml:space="preserve">If you would like to be notified of regulatory information on the activity, such as start and end dates and enforcement actions (if any), please subscribe to updates from the </w:t>
      </w:r>
      <w:hyperlink r:id="rId11" w:history="1">
        <w:r w:rsidR="0040485B" w:rsidRPr="0040485B">
          <w:rPr>
            <w:rStyle w:val="Hyperlink"/>
          </w:rPr>
          <w:t>Approved Projects and Activities</w:t>
        </w:r>
      </w:hyperlink>
      <w:r w:rsidRPr="00033F09">
        <w:t xml:space="preserve"> on NOPSEMA’s website. </w:t>
      </w:r>
    </w:p>
    <w:p w14:paraId="5A43BFEA" w14:textId="77777777" w:rsidR="00A854EC" w:rsidRPr="00033F09" w:rsidRDefault="00A854EC" w:rsidP="000B3F64">
      <w:pPr>
        <w:jc w:val="both"/>
      </w:pPr>
    </w:p>
    <w:p w14:paraId="74265077" w14:textId="77777777" w:rsidR="00A854EC" w:rsidRDefault="00A854EC" w:rsidP="000B3F64">
      <w:pPr>
        <w:jc w:val="both"/>
        <w:sectPr w:rsidR="00A854EC" w:rsidSect="00E35D1F">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871" w:right="1134" w:bottom="1134" w:left="1134" w:header="567" w:footer="338" w:gutter="0"/>
          <w:cols w:space="708"/>
          <w:titlePg/>
          <w:docGrid w:linePitch="360"/>
        </w:sectPr>
      </w:pPr>
    </w:p>
    <w:p w14:paraId="600942B7" w14:textId="2DA03854" w:rsidR="00A854EC" w:rsidRPr="00163EF5" w:rsidRDefault="00A854EC" w:rsidP="000B3F64">
      <w:pPr>
        <w:pStyle w:val="Heading1NoNumber"/>
        <w:jc w:val="both"/>
      </w:pPr>
      <w:r>
        <w:lastRenderedPageBreak/>
        <w:t xml:space="preserve">How NOPSEMA has </w:t>
      </w:r>
      <w:proofErr w:type="gramStart"/>
      <w:r>
        <w:t>taken into account</w:t>
      </w:r>
      <w:proofErr w:type="gramEnd"/>
      <w:r>
        <w:t xml:space="preserve"> key matters raised during the assessment and </w:t>
      </w:r>
      <w:r w:rsidR="0003634F">
        <w:t>decision-making</w:t>
      </w:r>
      <w:r>
        <w:t xml:space="preserve"> process for </w:t>
      </w:r>
      <w:r w:rsidR="0040485B" w:rsidRPr="0040485B">
        <w:t xml:space="preserve">Timor Sea Well Abandonment Environment Plan </w:t>
      </w:r>
    </w:p>
    <w:tbl>
      <w:tblPr>
        <w:tblStyle w:val="TableGrid"/>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584"/>
        <w:gridCol w:w="5963"/>
        <w:gridCol w:w="5548"/>
      </w:tblGrid>
      <w:tr w:rsidR="00E6440F" w14:paraId="7387F1C6" w14:textId="77777777" w:rsidTr="00E64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 w:type="pct"/>
          </w:tcPr>
          <w:p w14:paraId="5E515F6A" w14:textId="77777777" w:rsidR="00A854EC" w:rsidRPr="000B3F64" w:rsidRDefault="00A854EC" w:rsidP="000B3F64">
            <w:pPr>
              <w:jc w:val="both"/>
              <w:rPr>
                <w:color w:val="FFFFFF" w:themeColor="background1"/>
              </w:rPr>
            </w:pPr>
            <w:r w:rsidRPr="000B3F64">
              <w:rPr>
                <w:color w:val="FFFFFF" w:themeColor="background1"/>
              </w:rPr>
              <w:t>#</w:t>
            </w:r>
          </w:p>
        </w:tc>
        <w:tc>
          <w:tcPr>
            <w:tcW w:w="887" w:type="pct"/>
          </w:tcPr>
          <w:p w14:paraId="72C645CA" w14:textId="470F3CCE" w:rsidR="00A854EC" w:rsidRPr="000B3F64" w:rsidRDefault="00A854EC" w:rsidP="000B3F64">
            <w:pPr>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0B3F64">
              <w:rPr>
                <w:color w:val="FFFFFF" w:themeColor="background1"/>
              </w:rPr>
              <w:t>Matter</w:t>
            </w:r>
          </w:p>
        </w:tc>
        <w:tc>
          <w:tcPr>
            <w:tcW w:w="2047" w:type="pct"/>
          </w:tcPr>
          <w:p w14:paraId="3B703FE2" w14:textId="77777777" w:rsidR="00A854EC" w:rsidRPr="000B3F64" w:rsidRDefault="00A854EC" w:rsidP="000B3F64">
            <w:pPr>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0B3F64">
              <w:rPr>
                <w:color w:val="FFFFFF" w:themeColor="background1"/>
              </w:rPr>
              <w:t>Titleholder response</w:t>
            </w:r>
          </w:p>
        </w:tc>
        <w:tc>
          <w:tcPr>
            <w:tcW w:w="1905" w:type="pct"/>
          </w:tcPr>
          <w:p w14:paraId="5C4F9159" w14:textId="77777777" w:rsidR="00A854EC" w:rsidRPr="000B3F64" w:rsidRDefault="00A854EC" w:rsidP="000B3F64">
            <w:pPr>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0B3F64">
              <w:rPr>
                <w:color w:val="FFFFFF" w:themeColor="background1"/>
              </w:rPr>
              <w:t>NOPSEMA’s assessment and decision</w:t>
            </w:r>
          </w:p>
        </w:tc>
      </w:tr>
      <w:tr w:rsidR="00E6440F" w:rsidRPr="00140683" w14:paraId="27288AEF" w14:textId="77777777" w:rsidTr="00E6440F">
        <w:tc>
          <w:tcPr>
            <w:cnfStyle w:val="001000000000" w:firstRow="0" w:lastRow="0" w:firstColumn="1" w:lastColumn="0" w:oddVBand="0" w:evenVBand="0" w:oddHBand="0" w:evenHBand="0" w:firstRowFirstColumn="0" w:firstRowLastColumn="0" w:lastRowFirstColumn="0" w:lastRowLastColumn="0"/>
            <w:tcW w:w="160" w:type="pct"/>
            <w:shd w:val="clear" w:color="auto" w:fill="auto"/>
          </w:tcPr>
          <w:p w14:paraId="41532F18" w14:textId="77777777" w:rsidR="00A854EC" w:rsidRPr="00140683" w:rsidRDefault="00A854EC" w:rsidP="000B3F64">
            <w:pPr>
              <w:jc w:val="both"/>
            </w:pPr>
            <w:r w:rsidRPr="00140683">
              <w:t>1</w:t>
            </w:r>
          </w:p>
        </w:tc>
        <w:tc>
          <w:tcPr>
            <w:tcW w:w="887" w:type="pct"/>
            <w:shd w:val="clear" w:color="auto" w:fill="auto"/>
          </w:tcPr>
          <w:p w14:paraId="672D366E" w14:textId="5A184639" w:rsidR="00A854EC" w:rsidRPr="00B011AE" w:rsidRDefault="0040485B" w:rsidP="000B3F64">
            <w:pPr>
              <w:spacing w:after="0" w:line="240" w:lineRule="auto"/>
              <w:jc w:val="both"/>
              <w:cnfStyle w:val="000000000000" w:firstRow="0" w:lastRow="0" w:firstColumn="0" w:lastColumn="0" w:oddVBand="0" w:evenVBand="0" w:oddHBand="0" w:evenHBand="0" w:firstRowFirstColumn="0" w:firstRowLastColumn="0" w:lastRowFirstColumn="0" w:lastRowLastColumn="0"/>
            </w:pPr>
            <w:r w:rsidRPr="00B011AE">
              <w:rPr>
                <w:i/>
              </w:rPr>
              <w:t>In-situ</w:t>
            </w:r>
            <w:r w:rsidRPr="00B011AE">
              <w:t xml:space="preserve"> abandonment of Oliver-2 and Tenacious West-1 ST1 may not be acceptable and result in </w:t>
            </w:r>
            <w:proofErr w:type="gramStart"/>
            <w:r w:rsidRPr="00B011AE">
              <w:t>short and long term</w:t>
            </w:r>
            <w:proofErr w:type="gramEnd"/>
            <w:r w:rsidRPr="00B011AE">
              <w:t xml:space="preserve"> impacts and risks to the environment.</w:t>
            </w:r>
          </w:p>
        </w:tc>
        <w:tc>
          <w:tcPr>
            <w:tcW w:w="2047" w:type="pct"/>
            <w:shd w:val="clear" w:color="auto" w:fill="auto"/>
          </w:tcPr>
          <w:p w14:paraId="494CB044" w14:textId="7994C58C" w:rsidR="00163EF5" w:rsidRPr="00AE2B35" w:rsidRDefault="0040485B" w:rsidP="000B3F64">
            <w:pPr>
              <w:jc w:val="both"/>
              <w:cnfStyle w:val="000000000000" w:firstRow="0" w:lastRow="0" w:firstColumn="0" w:lastColumn="0" w:oddVBand="0" w:evenVBand="0" w:oddHBand="0" w:evenHBand="0" w:firstRowFirstColumn="0" w:firstRowLastColumn="0" w:lastRowFirstColumn="0" w:lastRowLastColumn="0"/>
              <w:rPr>
                <w:rFonts w:cs="Calibri"/>
              </w:rPr>
            </w:pPr>
            <w:r>
              <w:t xml:space="preserve">The EP describes the permanent in-situ abandonment of the </w:t>
            </w:r>
            <w:r w:rsidRPr="0040485B">
              <w:t xml:space="preserve">Oliver-2 </w:t>
            </w:r>
            <w:r w:rsidR="00D32E5A">
              <w:t>an</w:t>
            </w:r>
            <w:r w:rsidRPr="0040485B">
              <w:t>d Tenacious West-1 ST1</w:t>
            </w:r>
            <w:r>
              <w:t xml:space="preserve"> appraisal well</w:t>
            </w:r>
            <w:r w:rsidR="00D32E5A">
              <w:t>s. Oliver-2 was drilled in 2009 and Tenacious West-1 ST1 was drilled in 1998 in water depths 307 meters and 150 meters respectively.</w:t>
            </w:r>
            <w:r>
              <w:t xml:space="preserve"> </w:t>
            </w:r>
            <w:r w:rsidR="00AE2B35">
              <w:rPr>
                <w:rFonts w:cs="Calibri"/>
              </w:rPr>
              <w:t xml:space="preserve">The wells are located 113km from the closest Australian Marine Park (AMP) boundary and </w:t>
            </w:r>
            <w:r w:rsidR="006402E1">
              <w:rPr>
                <w:rFonts w:cs="Calibri"/>
              </w:rPr>
              <w:t xml:space="preserve">more than 240km from </w:t>
            </w:r>
            <w:r w:rsidR="0045596A">
              <w:rPr>
                <w:rFonts w:cs="Calibri"/>
              </w:rPr>
              <w:t>Australia’s shoreline.</w:t>
            </w:r>
          </w:p>
          <w:p w14:paraId="52317FF3" w14:textId="79B18D59" w:rsidR="0040485B" w:rsidRDefault="00D32E5A" w:rsidP="000B3F64">
            <w:pPr>
              <w:jc w:val="both"/>
              <w:cnfStyle w:val="000000000000" w:firstRow="0" w:lastRow="0" w:firstColumn="0" w:lastColumn="0" w:oddVBand="0" w:evenVBand="0" w:oddHBand="0" w:evenHBand="0" w:firstRowFirstColumn="0" w:firstRowLastColumn="0" w:lastRowFirstColumn="0" w:lastRowLastColumn="0"/>
            </w:pPr>
            <w:r>
              <w:t xml:space="preserve">PTTEP </w:t>
            </w:r>
            <w:r w:rsidR="0040485B">
              <w:t>have provided an assessment of the technical</w:t>
            </w:r>
            <w:r w:rsidR="00B011AE">
              <w:t xml:space="preserve"> </w:t>
            </w:r>
            <w:r w:rsidR="0040485B">
              <w:t>feasibility of wellhead removal and compared the environmental</w:t>
            </w:r>
            <w:r>
              <w:t xml:space="preserve"> </w:t>
            </w:r>
            <w:r w:rsidR="0040485B">
              <w:t>impacts and risks of removal versus those arising from leaving</w:t>
            </w:r>
            <w:r>
              <w:t xml:space="preserve"> </w:t>
            </w:r>
            <w:r w:rsidR="00C03F9D" w:rsidRPr="0040485B">
              <w:t xml:space="preserve">Oliver-2 </w:t>
            </w:r>
            <w:r w:rsidR="00C03F9D">
              <w:t>an</w:t>
            </w:r>
            <w:r w:rsidR="00C03F9D" w:rsidRPr="0040485B">
              <w:t>d Tenacious West-1 ST1</w:t>
            </w:r>
            <w:r w:rsidR="00C03F9D">
              <w:t xml:space="preserve"> </w:t>
            </w:r>
            <w:r w:rsidR="0040485B">
              <w:t>wellhead</w:t>
            </w:r>
            <w:r w:rsidR="00C03F9D">
              <w:t>s</w:t>
            </w:r>
            <w:r w:rsidR="0040485B">
              <w:t xml:space="preserve"> in situ as the basis for the petroleum</w:t>
            </w:r>
            <w:r w:rsidR="00C03F9D">
              <w:t xml:space="preserve"> </w:t>
            </w:r>
            <w:r w:rsidR="0040485B">
              <w:t>activity described in the EP.</w:t>
            </w:r>
          </w:p>
          <w:p w14:paraId="6F7C3FCF" w14:textId="0376E955" w:rsidR="0040485B" w:rsidRDefault="0040485B" w:rsidP="000B3F64">
            <w:pPr>
              <w:jc w:val="both"/>
              <w:cnfStyle w:val="000000000000" w:firstRow="0" w:lastRow="0" w:firstColumn="0" w:lastColumn="0" w:oddVBand="0" w:evenVBand="0" w:oddHBand="0" w:evenHBand="0" w:firstRowFirstColumn="0" w:firstRowLastColumn="0" w:lastRowFirstColumn="0" w:lastRowLastColumn="0"/>
            </w:pPr>
            <w:r>
              <w:t xml:space="preserve">In preparing the EP, </w:t>
            </w:r>
            <w:r w:rsidR="00C03F9D">
              <w:t xml:space="preserve">PTTEP </w:t>
            </w:r>
            <w:r>
              <w:t>engaged with relevant persons to</w:t>
            </w:r>
            <w:r w:rsidR="00C03F9D">
              <w:t xml:space="preserve"> </w:t>
            </w:r>
            <w:r>
              <w:t>seek their feedback on the proposal. This included</w:t>
            </w:r>
            <w:r w:rsidR="00C03F9D">
              <w:t xml:space="preserve"> </w:t>
            </w:r>
            <w:r>
              <w:t>Commonwealth and State government agencies, fishing industry</w:t>
            </w:r>
            <w:r w:rsidR="00C03F9D">
              <w:t xml:space="preserve"> </w:t>
            </w:r>
            <w:r>
              <w:t xml:space="preserve">bodies and relevant fishing licence holders. </w:t>
            </w:r>
          </w:p>
          <w:p w14:paraId="79235867" w14:textId="77777777" w:rsidR="00AF1743" w:rsidRDefault="00C03F9D" w:rsidP="000B3F64">
            <w:pPr>
              <w:jc w:val="both"/>
              <w:cnfStyle w:val="000000000000" w:firstRow="0" w:lastRow="0" w:firstColumn="0" w:lastColumn="0" w:oddVBand="0" w:evenVBand="0" w:oddHBand="0" w:evenHBand="0" w:firstRowFirstColumn="0" w:firstRowLastColumn="0" w:lastRowFirstColumn="0" w:lastRowLastColumn="0"/>
            </w:pPr>
            <w:r>
              <w:t>PTTEP</w:t>
            </w:r>
            <w:r w:rsidR="0040485B">
              <w:t xml:space="preserve"> undertook an environmental impact and risk</w:t>
            </w:r>
            <w:r>
              <w:t xml:space="preserve"> </w:t>
            </w:r>
            <w:r w:rsidR="0040485B">
              <w:t xml:space="preserve">assessment for the wellhead proposed to be left in situ, </w:t>
            </w:r>
            <w:proofErr w:type="gramStart"/>
            <w:r w:rsidR="0040485B">
              <w:t>taking</w:t>
            </w:r>
            <w:r>
              <w:t xml:space="preserve"> </w:t>
            </w:r>
            <w:r w:rsidR="0040485B">
              <w:t>into account</w:t>
            </w:r>
            <w:proofErr w:type="gramEnd"/>
            <w:r w:rsidR="0040485B">
              <w:t xml:space="preserve"> the limited environmental sensitivities present.</w:t>
            </w:r>
            <w:r>
              <w:t xml:space="preserve"> </w:t>
            </w:r>
            <w:r>
              <w:rPr>
                <w:rFonts w:cs="Calibri"/>
              </w:rPr>
              <w:t>This included evaluating impacts from the degradation of the wellhead materials over time and immediate and future snagging risks to fishers from leaving the wellhead in place.</w:t>
            </w:r>
            <w:r w:rsidR="00AF1743">
              <w:t xml:space="preserve"> </w:t>
            </w:r>
          </w:p>
          <w:p w14:paraId="00670732" w14:textId="36460607" w:rsidR="00C03F9D" w:rsidRPr="00AF1743" w:rsidRDefault="00AF1743" w:rsidP="000B3F64">
            <w:pPr>
              <w:jc w:val="both"/>
              <w:cnfStyle w:val="000000000000" w:firstRow="0" w:lastRow="0" w:firstColumn="0" w:lastColumn="0" w:oddVBand="0" w:evenVBand="0" w:oddHBand="0" w:evenHBand="0" w:firstRowFirstColumn="0" w:firstRowLastColumn="0" w:lastRowFirstColumn="0" w:lastRowLastColumn="0"/>
            </w:pPr>
            <w:r>
              <w:lastRenderedPageBreak/>
              <w:t xml:space="preserve">Their conclusions indicate that leaving the wellhead in situ represent negligible impacts to socio-economic values, </w:t>
            </w:r>
            <w:proofErr w:type="gramStart"/>
            <w:r>
              <w:t>water</w:t>
            </w:r>
            <w:proofErr w:type="gramEnd"/>
            <w:r>
              <w:t xml:space="preserve"> and sediment quality </w:t>
            </w:r>
            <w:r w:rsidR="002657BE">
              <w:t>different timeframes</w:t>
            </w:r>
            <w:r>
              <w:t xml:space="preserve">, whilst removal introduces a greater number of impacts risks associated with marine activities, seabed disturbance and emissions. </w:t>
            </w:r>
          </w:p>
          <w:p w14:paraId="0E9036D2" w14:textId="39B7CAC9" w:rsidR="0045596A" w:rsidRPr="00AF1743" w:rsidRDefault="00992064" w:rsidP="000B3F64">
            <w:pPr>
              <w:jc w:val="both"/>
              <w:cnfStyle w:val="000000000000" w:firstRow="0" w:lastRow="0" w:firstColumn="0" w:lastColumn="0" w:oddVBand="0" w:evenVBand="0" w:oddHBand="0" w:evenHBand="0" w:firstRowFirstColumn="0" w:firstRowLastColumn="0" w:lastRowFirstColumn="0" w:lastRowLastColumn="0"/>
            </w:pPr>
            <w:r w:rsidRPr="00AF1743">
              <w:t xml:space="preserve">The wells are located within the Perth Treaty 1997 Zone where Indonesia holds jurisdiction over the water column. The wells are therefore outside the Australian Exclusive Economic Zone and hence excludes any Australian Licenced Fisheries from entering the zone. This was confirmed through consultation with </w:t>
            </w:r>
            <w:r w:rsidR="0045596A" w:rsidRPr="00AF1743">
              <w:fldChar w:fldCharType="begin"/>
            </w:r>
            <w:r w:rsidR="0045596A" w:rsidRPr="00AF1743">
              <w:instrText xml:space="preserve"> HYPERLINK "https://www.wafic.org.au/" </w:instrText>
            </w:r>
            <w:r w:rsidR="0045596A" w:rsidRPr="00AF1743">
              <w:fldChar w:fldCharType="separate"/>
            </w:r>
            <w:r w:rsidR="0045596A" w:rsidRPr="00AF1743">
              <w:t xml:space="preserve">the Western Australian Fishing Industry Council (WAFIC), the Commonwealth Fisheries Association (CFA) and Australian Fisheries Management Authority (AFMA). </w:t>
            </w:r>
          </w:p>
          <w:p w14:paraId="22F9D56A" w14:textId="7C00B158" w:rsidR="00992064" w:rsidRDefault="0045596A" w:rsidP="000B3F64">
            <w:pPr>
              <w:jc w:val="both"/>
              <w:cnfStyle w:val="000000000000" w:firstRow="0" w:lastRow="0" w:firstColumn="0" w:lastColumn="0" w:oddVBand="0" w:evenVBand="0" w:oddHBand="0" w:evenHBand="0" w:firstRowFirstColumn="0" w:firstRowLastColumn="0" w:lastRowFirstColumn="0" w:lastRowLastColumn="0"/>
              <w:rPr>
                <w:rFonts w:cs="Calibri"/>
              </w:rPr>
            </w:pPr>
            <w:r w:rsidRPr="00AF1743">
              <w:fldChar w:fldCharType="end"/>
            </w:r>
            <w:r w:rsidR="00992064" w:rsidRPr="00AF1743">
              <w:t>The 1980 Indonesian Presidential Decree prohibits trawling in the Timor Sea. Furthermore, publicly available fishing tracking</w:t>
            </w:r>
            <w:r w:rsidR="00992064">
              <w:rPr>
                <w:rFonts w:cs="Calibri"/>
              </w:rPr>
              <w:t xml:space="preserve"> resources indicated that the locations and depths are not accessed by Indonesian fishers. </w:t>
            </w:r>
          </w:p>
          <w:p w14:paraId="7B63E17A" w14:textId="51537051" w:rsidR="00D71798" w:rsidRDefault="00C03F9D" w:rsidP="000B3F64">
            <w:pPr>
              <w:jc w:val="both"/>
              <w:cnfStyle w:val="000000000000" w:firstRow="0" w:lastRow="0" w:firstColumn="0" w:lastColumn="0" w:oddVBand="0" w:evenVBand="0" w:oddHBand="0" w:evenHBand="0" w:firstRowFirstColumn="0" w:firstRowLastColumn="0" w:lastRowFirstColumn="0" w:lastRowLastColumn="0"/>
              <w:rPr>
                <w:rFonts w:cs="Calibri"/>
              </w:rPr>
            </w:pPr>
            <w:r>
              <w:rPr>
                <w:rFonts w:cs="Calibri"/>
              </w:rPr>
              <w:t xml:space="preserve">PTTEP concluded that with </w:t>
            </w:r>
            <w:r w:rsidR="00992064">
              <w:rPr>
                <w:rFonts w:cs="Calibri"/>
              </w:rPr>
              <w:t xml:space="preserve">inherent and additional </w:t>
            </w:r>
            <w:r>
              <w:rPr>
                <w:rFonts w:cs="Calibri"/>
              </w:rPr>
              <w:t>controls measures in place, impacts and risks are reduced to ALARP and will be of an acceptable level. The controls measures identified include:</w:t>
            </w:r>
          </w:p>
          <w:p w14:paraId="1CB4F317" w14:textId="6BEF9994" w:rsidR="00C03F9D" w:rsidRDefault="00D71798" w:rsidP="000B3F64">
            <w:pPr>
              <w:jc w:val="both"/>
              <w:cnfStyle w:val="000000000000" w:firstRow="0" w:lastRow="0" w:firstColumn="0" w:lastColumn="0" w:oddVBand="0" w:evenVBand="0" w:oddHBand="0" w:evenHBand="0" w:firstRowFirstColumn="0" w:firstRowLastColumn="0" w:lastRowFirstColumn="0" w:lastRowLastColumn="0"/>
              <w:rPr>
                <w:rFonts w:cs="Calibri"/>
              </w:rPr>
            </w:pPr>
            <w:r>
              <w:rPr>
                <w:rFonts w:cs="Calibri"/>
              </w:rPr>
              <w:t xml:space="preserve">-  </w:t>
            </w:r>
            <w:r w:rsidR="00C03F9D">
              <w:rPr>
                <w:rFonts w:cs="Calibri"/>
              </w:rPr>
              <w:t xml:space="preserve">Compliance with the </w:t>
            </w:r>
            <w:r w:rsidR="00C03F9D" w:rsidRPr="007D662E">
              <w:rPr>
                <w:i/>
              </w:rPr>
              <w:t>Environmental Protection (Sea Dumping) Act 1981</w:t>
            </w:r>
            <w:r w:rsidR="00992064">
              <w:t>.</w:t>
            </w:r>
          </w:p>
          <w:p w14:paraId="7051B628" w14:textId="4D0C8F63" w:rsidR="00C03F9D" w:rsidRPr="0081221F" w:rsidRDefault="00D71798" w:rsidP="000B3F64">
            <w:pPr>
              <w:jc w:val="both"/>
              <w:cnfStyle w:val="000000000000" w:firstRow="0" w:lastRow="0" w:firstColumn="0" w:lastColumn="0" w:oddVBand="0" w:evenVBand="0" w:oddHBand="0" w:evenHBand="0" w:firstRowFirstColumn="0" w:firstRowLastColumn="0" w:lastRowFirstColumn="0" w:lastRowLastColumn="0"/>
              <w:rPr>
                <w:rFonts w:cs="Calibri"/>
              </w:rPr>
            </w:pPr>
            <w:r>
              <w:rPr>
                <w:rFonts w:cs="Calibri"/>
              </w:rPr>
              <w:t xml:space="preserve">- </w:t>
            </w:r>
            <w:r w:rsidR="00C03F9D">
              <w:rPr>
                <w:rFonts w:cs="Calibri"/>
              </w:rPr>
              <w:t>Ensuring the structure</w:t>
            </w:r>
            <w:r w:rsidR="00992064">
              <w:rPr>
                <w:rFonts w:cs="Calibri"/>
              </w:rPr>
              <w:t>s</w:t>
            </w:r>
            <w:r w:rsidR="00C03F9D">
              <w:rPr>
                <w:rFonts w:cs="Calibri"/>
              </w:rPr>
              <w:t xml:space="preserve"> continues to be suitably marked on Australian Hydrographic Office (AHO) navigational charts.</w:t>
            </w:r>
          </w:p>
        </w:tc>
        <w:tc>
          <w:tcPr>
            <w:tcW w:w="1905" w:type="pct"/>
            <w:shd w:val="clear" w:color="auto" w:fill="auto"/>
          </w:tcPr>
          <w:p w14:paraId="10701BC5" w14:textId="5B130440" w:rsidR="00C03F9D" w:rsidRDefault="00C03F9D" w:rsidP="000B3F64">
            <w:pPr>
              <w:jc w:val="both"/>
              <w:cnfStyle w:val="000000000000" w:firstRow="0" w:lastRow="0" w:firstColumn="0" w:lastColumn="0" w:oddVBand="0" w:evenVBand="0" w:oddHBand="0" w:evenHBand="0" w:firstRowFirstColumn="0" w:firstRowLastColumn="0" w:lastRowFirstColumn="0" w:lastRowLastColumn="0"/>
            </w:pPr>
            <w:r>
              <w:lastRenderedPageBreak/>
              <w:t>NOPSEMA recognises the importance of ensuring petroleum titleholders meet their decommissioning obligations as required under section 572 of the OPGGS Act.</w:t>
            </w:r>
          </w:p>
          <w:p w14:paraId="0C6D4960" w14:textId="000F3D90" w:rsidR="00C03F9D" w:rsidRDefault="00C03F9D" w:rsidP="000B3F64">
            <w:pPr>
              <w:jc w:val="both"/>
              <w:cnfStyle w:val="000000000000" w:firstRow="0" w:lastRow="0" w:firstColumn="0" w:lastColumn="0" w:oddVBand="0" w:evenVBand="0" w:oddHBand="0" w:evenHBand="0" w:firstRowFirstColumn="0" w:firstRowLastColumn="0" w:lastRowFirstColumn="0" w:lastRowLastColumn="0"/>
            </w:pPr>
            <w:r>
              <w:t xml:space="preserve">PTTEP is seeking to deviate from the requirement to remove all property, which may be considered when the titleholder demonstrates in the EP that the proposed deviation delivers equal or better environmental outcomes compared to complete property removal, while impacts and risks are reduced to ALARP and will be of an acceptable level. </w:t>
            </w:r>
          </w:p>
          <w:p w14:paraId="3A712550" w14:textId="6AE1FC66" w:rsidR="00C03F9D" w:rsidRDefault="00C03F9D" w:rsidP="000B3F64">
            <w:pPr>
              <w:jc w:val="both"/>
              <w:cnfStyle w:val="000000000000" w:firstRow="0" w:lastRow="0" w:firstColumn="0" w:lastColumn="0" w:oddVBand="0" w:evenVBand="0" w:oddHBand="0" w:evenHBand="0" w:firstRowFirstColumn="0" w:firstRowLastColumn="0" w:lastRowFirstColumn="0" w:lastRowLastColumn="0"/>
            </w:pPr>
            <w:proofErr w:type="gramStart"/>
            <w:r>
              <w:t>During the course of</w:t>
            </w:r>
            <w:proofErr w:type="gramEnd"/>
            <w:r>
              <w:t xml:space="preserve"> the assessment, NOPSEMA required PTTEP to</w:t>
            </w:r>
            <w:r w:rsidR="00627319">
              <w:t xml:space="preserve"> undertake further consultation with relevant persons,</w:t>
            </w:r>
            <w:r>
              <w:t xml:space="preserve"> provide further evaluation of the risks to fishers</w:t>
            </w:r>
            <w:r w:rsidR="00163EF5">
              <w:t xml:space="preserve"> (Australian and Indonesian)</w:t>
            </w:r>
            <w:r>
              <w:t>, additional specifications about the property and additional analysis of the impacts to the environment from degradation of the wellhead, to demonstrate leaving the wellhead in-situ presented an equal or better environmental outcome.</w:t>
            </w:r>
          </w:p>
          <w:p w14:paraId="689BC0D5" w14:textId="31904044" w:rsidR="00383D1F" w:rsidRDefault="00C03F9D" w:rsidP="000B3F64">
            <w:pPr>
              <w:jc w:val="both"/>
              <w:cnfStyle w:val="000000000000" w:firstRow="0" w:lastRow="0" w:firstColumn="0" w:lastColumn="0" w:oddVBand="0" w:evenVBand="0" w:oddHBand="0" w:evenHBand="0" w:firstRowFirstColumn="0" w:firstRowLastColumn="0" w:lastRowFirstColumn="0" w:lastRowLastColumn="0"/>
              <w:rPr>
                <w:rFonts w:cs="Calibri"/>
              </w:rPr>
            </w:pPr>
            <w:r>
              <w:t>In response, PTTEP</w:t>
            </w:r>
            <w:r w:rsidR="004E794D">
              <w:t xml:space="preserve"> conducted additional consultation with</w:t>
            </w:r>
            <w:r w:rsidR="007E53B4">
              <w:t xml:space="preserve"> the </w:t>
            </w:r>
            <w:r w:rsidR="007E53B4" w:rsidRPr="007E53B4">
              <w:t>Department of Foreign Affairs and Trade (DFAT)</w:t>
            </w:r>
            <w:r w:rsidR="004E794D">
              <w:t>, CFA and AFMA, and review</w:t>
            </w:r>
            <w:r w:rsidR="00627319">
              <w:t>ed</w:t>
            </w:r>
            <w:r w:rsidR="004E794D">
              <w:t xml:space="preserve"> latest fishing data</w:t>
            </w:r>
            <w:r w:rsidR="006402E1">
              <w:t>.</w:t>
            </w:r>
            <w:r w:rsidR="00627319">
              <w:t xml:space="preserve"> PTTEP also conducted an ROV inspection of the wellheads in March 2022</w:t>
            </w:r>
            <w:r w:rsidR="0045596A">
              <w:t xml:space="preserve">, which confirmed there were no issues with </w:t>
            </w:r>
            <w:r w:rsidR="00627319" w:rsidRPr="00383D1F">
              <w:t xml:space="preserve">the </w:t>
            </w:r>
            <w:r w:rsidR="00627319">
              <w:t>status and condition of the wells</w:t>
            </w:r>
            <w:r w:rsidR="00627319" w:rsidRPr="00383D1F">
              <w:t xml:space="preserve"> and </w:t>
            </w:r>
            <w:r w:rsidR="00627319">
              <w:t>surrounding seabed.</w:t>
            </w:r>
            <w:r w:rsidR="00992064">
              <w:rPr>
                <w:rFonts w:cs="Calibri"/>
              </w:rPr>
              <w:t xml:space="preserve"> DFAT </w:t>
            </w:r>
            <w:r w:rsidR="00992064">
              <w:rPr>
                <w:rFonts w:cs="Calibri"/>
              </w:rPr>
              <w:lastRenderedPageBreak/>
              <w:t>confirmed the Indonesian</w:t>
            </w:r>
            <w:r w:rsidR="006402E1">
              <w:rPr>
                <w:rFonts w:cs="Calibri"/>
              </w:rPr>
              <w:t xml:space="preserve"> </w:t>
            </w:r>
            <w:r w:rsidR="00992064">
              <w:rPr>
                <w:rFonts w:cs="Calibri"/>
              </w:rPr>
              <w:t xml:space="preserve">Government </w:t>
            </w:r>
            <w:r w:rsidR="007D662E">
              <w:rPr>
                <w:rFonts w:cs="Calibri"/>
              </w:rPr>
              <w:t xml:space="preserve">has </w:t>
            </w:r>
            <w:r w:rsidR="00992064">
              <w:rPr>
                <w:rFonts w:cs="Calibri"/>
              </w:rPr>
              <w:t xml:space="preserve">no </w:t>
            </w:r>
            <w:r w:rsidR="007E53B4">
              <w:rPr>
                <w:rFonts w:cs="Calibri"/>
              </w:rPr>
              <w:t xml:space="preserve">concerns </w:t>
            </w:r>
            <w:r w:rsidR="00992064">
              <w:rPr>
                <w:rFonts w:cs="Calibri"/>
              </w:rPr>
              <w:t xml:space="preserve">with the in-situ abandonment of the wellheads. </w:t>
            </w:r>
          </w:p>
          <w:p w14:paraId="770188DB" w14:textId="09D53F75" w:rsidR="00C03F9D" w:rsidRDefault="00C03F9D" w:rsidP="000B3F64">
            <w:pPr>
              <w:jc w:val="both"/>
              <w:cnfStyle w:val="000000000000" w:firstRow="0" w:lastRow="0" w:firstColumn="0" w:lastColumn="0" w:oddVBand="0" w:evenVBand="0" w:oddHBand="0" w:evenHBand="0" w:firstRowFirstColumn="0" w:firstRowLastColumn="0" w:lastRowFirstColumn="0" w:lastRowLastColumn="0"/>
            </w:pPr>
            <w:r>
              <w:t xml:space="preserve">After taking into consideration </w:t>
            </w:r>
            <w:r w:rsidR="00383D1F">
              <w:t>PTTEP’s</w:t>
            </w:r>
            <w:r>
              <w:t xml:space="preserve"> response and the</w:t>
            </w:r>
            <w:r w:rsidR="00383D1F">
              <w:t xml:space="preserve"> </w:t>
            </w:r>
            <w:r>
              <w:t>information provided in the EP, NOPSEMA has concluded that the</w:t>
            </w:r>
            <w:r w:rsidR="00B011AE">
              <w:t xml:space="preserve"> </w:t>
            </w:r>
            <w:r>
              <w:t>proposed deviation delivers equal or better environmental</w:t>
            </w:r>
            <w:r w:rsidR="00383D1F">
              <w:t xml:space="preserve"> </w:t>
            </w:r>
            <w:r>
              <w:t>outcomes compared to complete property removal and the</w:t>
            </w:r>
            <w:r w:rsidR="00383D1F">
              <w:t xml:space="preserve"> </w:t>
            </w:r>
            <w:r>
              <w:t>impacts and risks have been reduced to ALARP and will be of an</w:t>
            </w:r>
            <w:r w:rsidR="00383D1F">
              <w:t xml:space="preserve"> </w:t>
            </w:r>
            <w:r>
              <w:t xml:space="preserve">acceptable level. </w:t>
            </w:r>
          </w:p>
          <w:p w14:paraId="5BD8CC75" w14:textId="392C56B5" w:rsidR="00A854EC" w:rsidRPr="00383D1F" w:rsidRDefault="00C03F9D" w:rsidP="000B3F64">
            <w:pPr>
              <w:jc w:val="both"/>
              <w:cnfStyle w:val="000000000000" w:firstRow="0" w:lastRow="0" w:firstColumn="0" w:lastColumn="0" w:oddVBand="0" w:evenVBand="0" w:oddHBand="0" w:evenHBand="0" w:firstRowFirstColumn="0" w:firstRowLastColumn="0" w:lastRowFirstColumn="0" w:lastRowLastColumn="0"/>
            </w:pPr>
            <w:r>
              <w:t xml:space="preserve">In </w:t>
            </w:r>
            <w:proofErr w:type="gramStart"/>
            <w:r>
              <w:t>making a decision</w:t>
            </w:r>
            <w:proofErr w:type="gramEnd"/>
            <w:r>
              <w:t>, NOPSEMA also took into account the</w:t>
            </w:r>
            <w:r w:rsidR="00383D1F">
              <w:t xml:space="preserve"> </w:t>
            </w:r>
            <w:r>
              <w:t>relevant available technical information and scientific literature,</w:t>
            </w:r>
            <w:r w:rsidR="00383D1F">
              <w:t xml:space="preserve"> </w:t>
            </w:r>
            <w:r>
              <w:t>views expressed by relevant persons, section 572 and 270 of the</w:t>
            </w:r>
            <w:r w:rsidR="00383D1F">
              <w:t xml:space="preserve"> </w:t>
            </w:r>
            <w:r>
              <w:t>OPGGS Act, and NOPSEMA’s Decision Making</w:t>
            </w:r>
            <w:r w:rsidR="00163EF5">
              <w:t xml:space="preserve"> (GL1721) and Consultation</w:t>
            </w:r>
            <w:r>
              <w:t xml:space="preserve"> </w:t>
            </w:r>
            <w:r w:rsidR="00163EF5">
              <w:t xml:space="preserve">(GL2086) </w:t>
            </w:r>
            <w:r>
              <w:t>Guidelines</w:t>
            </w:r>
            <w:r w:rsidR="00163EF5">
              <w:t xml:space="preserve">. </w:t>
            </w:r>
          </w:p>
        </w:tc>
      </w:tr>
    </w:tbl>
    <w:p w14:paraId="4BFFA789" w14:textId="77777777" w:rsidR="004506D2" w:rsidRPr="00C8000D" w:rsidRDefault="004506D2" w:rsidP="000B3F64">
      <w:pPr>
        <w:jc w:val="both"/>
      </w:pPr>
    </w:p>
    <w:sectPr w:rsidR="004506D2" w:rsidRPr="00C8000D" w:rsidSect="000B3F64">
      <w:headerReference w:type="even" r:id="rId18"/>
      <w:footerReference w:type="even" r:id="rId19"/>
      <w:headerReference w:type="first" r:id="rId20"/>
      <w:footerReference w:type="first" r:id="rId21"/>
      <w:pgSz w:w="16840" w:h="11907" w:orient="landscape" w:code="9"/>
      <w:pgMar w:top="1134" w:right="1134" w:bottom="1134" w:left="1134" w:header="624"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2923" w14:textId="77777777" w:rsidR="000D0C5A" w:rsidRPr="000D4EDE" w:rsidRDefault="000D0C5A" w:rsidP="000D4EDE">
      <w:r>
        <w:separator/>
      </w:r>
    </w:p>
    <w:p w14:paraId="6CC510A8" w14:textId="77777777" w:rsidR="000D0C5A" w:rsidRDefault="000D0C5A"/>
    <w:p w14:paraId="5F1D0147" w14:textId="77777777" w:rsidR="000D0C5A" w:rsidRDefault="000D0C5A"/>
    <w:p w14:paraId="76C6F18F" w14:textId="77777777" w:rsidR="000D0C5A" w:rsidRDefault="000D0C5A"/>
    <w:p w14:paraId="492DE2F3" w14:textId="77777777" w:rsidR="000D0C5A" w:rsidRDefault="000D0C5A"/>
  </w:endnote>
  <w:endnote w:type="continuationSeparator" w:id="0">
    <w:p w14:paraId="3F9BEED0" w14:textId="77777777" w:rsidR="000D0C5A" w:rsidRPr="000D4EDE" w:rsidRDefault="000D0C5A" w:rsidP="000D4EDE">
      <w:r>
        <w:continuationSeparator/>
      </w:r>
    </w:p>
    <w:p w14:paraId="5C2569DE" w14:textId="77777777" w:rsidR="000D0C5A" w:rsidRDefault="000D0C5A"/>
    <w:p w14:paraId="225B5CBE" w14:textId="77777777" w:rsidR="000D0C5A" w:rsidRDefault="000D0C5A"/>
    <w:p w14:paraId="26019880" w14:textId="77777777" w:rsidR="000D0C5A" w:rsidRDefault="000D0C5A"/>
    <w:p w14:paraId="2644382C" w14:textId="77777777" w:rsidR="000D0C5A" w:rsidRDefault="000D0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A939" w14:textId="77777777" w:rsidR="00983F47" w:rsidRDefault="00983F47">
    <w:pPr>
      <w:pStyle w:val="Footer"/>
    </w:pPr>
  </w:p>
  <w:p w14:paraId="3B73C760" w14:textId="77777777" w:rsidR="00983F47" w:rsidRDefault="00983F47"/>
  <w:p w14:paraId="63B47548" w14:textId="77777777" w:rsidR="00983F47" w:rsidRDefault="00983F47"/>
  <w:p w14:paraId="1D0428F8" w14:textId="77777777" w:rsidR="00983F47" w:rsidRDefault="00983F47"/>
  <w:p w14:paraId="43A47574"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C754" w14:textId="1558115B" w:rsidR="00983F47" w:rsidRDefault="006E113F" w:rsidP="00041874">
    <w:pPr>
      <w:pStyle w:val="QMSFooter"/>
      <w:jc w:val="center"/>
    </w:pPr>
    <w:r w:rsidRPr="00D50669">
      <w:ptab w:relativeTo="margin" w:alignment="left" w:leader="none"/>
    </w:r>
    <w:r w:rsidRPr="00D50669">
      <w:ptab w:relativeTo="margin" w:alignment="left" w:leader="none"/>
    </w:r>
    <w:r w:rsidRPr="00D50669">
      <w:ptab w:relativeTo="margin" w:alignment="left" w:leader="none"/>
    </w:r>
    <w:r w:rsidR="002157EB">
      <w:ptab w:relativeTo="margin" w:alignment="left" w:leader="none"/>
    </w:r>
    <w:r w:rsidRPr="00D50669">
      <w:t>National Offshore Petroleum Safety and Environmental Management Authority</w:t>
    </w:r>
    <w:r w:rsidR="002157EB">
      <w:ptab w:relativeTo="margin" w:alignment="center" w:leader="none"/>
    </w:r>
    <w:r w:rsidR="002157EB">
      <w:ptab w:relativeTo="margin" w:alignment="center" w:leader="none"/>
    </w:r>
    <w:r w:rsidR="00AA60C6" w:rsidRPr="00AA60C6">
      <w:t xml:space="preserve"> </w:t>
    </w:r>
    <w:r w:rsidR="00BD777B" w:rsidRPr="0061626A">
      <w:rPr>
        <w:rStyle w:val="HiddenChar"/>
      </w:rPr>
      <w:t>N-0</w:t>
    </w:r>
    <w:r w:rsidR="00BD777B">
      <w:rPr>
        <w:rStyle w:val="HiddenChar"/>
      </w:rPr>
      <w:t>4750</w:t>
    </w:r>
    <w:r w:rsidR="00BD777B" w:rsidRPr="0061626A">
      <w:rPr>
        <w:rStyle w:val="HiddenChar"/>
      </w:rPr>
      <w:t>-FM1</w:t>
    </w:r>
    <w:r w:rsidR="00BD777B">
      <w:rPr>
        <w:rStyle w:val="HiddenChar"/>
      </w:rPr>
      <w:t>851</w:t>
    </w:r>
    <w:r w:rsidR="00BD777B" w:rsidRPr="0061626A">
      <w:rPr>
        <w:rStyle w:val="HiddenChar"/>
      </w:rPr>
      <w:t xml:space="preserve"> </w:t>
    </w:r>
    <w:r w:rsidR="00BD777B">
      <w:rPr>
        <w:rStyle w:val="HiddenChar"/>
      </w:rPr>
      <w:t xml:space="preserve">A668106 </w:t>
    </w:r>
    <w:r w:rsidR="00773CBC">
      <w:rPr>
        <w:rStyle w:val="HiddenChar"/>
      </w:rPr>
      <w:t>10</w:t>
    </w:r>
    <w:r w:rsidR="00BD777B">
      <w:rPr>
        <w:rStyle w:val="HiddenChar"/>
      </w:rPr>
      <w:t>/</w:t>
    </w:r>
    <w:r w:rsidR="00773CBC">
      <w:rPr>
        <w:rStyle w:val="HiddenChar"/>
      </w:rPr>
      <w:t>0</w:t>
    </w:r>
    <w:r w:rsidR="00BD777B">
      <w:rPr>
        <w:rStyle w:val="HiddenChar"/>
      </w:rPr>
      <w:t>1/202</w:t>
    </w:r>
    <w:r w:rsidR="00773CBC">
      <w:rPr>
        <w:rStyle w:val="HiddenChar"/>
      </w:rPr>
      <w:t>3</w:t>
    </w:r>
    <w:r w:rsidR="00BD777B" w:rsidRPr="00BD777B">
      <w:tab/>
    </w:r>
    <w:r w:rsidR="00BD777B" w:rsidRPr="00BD777B">
      <w:tab/>
    </w:r>
    <w:r w:rsidR="00BD777B" w:rsidRPr="00E02F4B">
      <w:t xml:space="preserve">    </w:t>
    </w:r>
    <w:fldSimple w:instr=" DOCPROPERTY  Objective-Id  \* MERGEFORMAT ">
      <w:r w:rsidR="00773CBC">
        <w:t>A668106</w:t>
      </w:r>
    </w:fldSimple>
    <w:r w:rsidR="00BD777B">
      <w:tab/>
    </w:r>
    <w:r w:rsidR="00BD777B" w:rsidRPr="00E02F4B">
      <w:t xml:space="preserve"> </w:t>
    </w:r>
    <w:r w:rsidR="00BD777B" w:rsidRPr="00E02F4B">
      <w:rPr>
        <w:rStyle w:val="HiddenChar"/>
      </w:rPr>
      <w:t xml:space="preserve"> </w:t>
    </w:r>
    <w:r w:rsidR="00BD777B" w:rsidRPr="002157EB">
      <w:t xml:space="preserve">    Page </w:t>
    </w:r>
    <w:r w:rsidR="00BD777B" w:rsidRPr="002157EB">
      <w:fldChar w:fldCharType="begin"/>
    </w:r>
    <w:r w:rsidR="00BD777B" w:rsidRPr="002157EB">
      <w:instrText xml:space="preserve"> PAGE   \* MERGEFORMAT </w:instrText>
    </w:r>
    <w:r w:rsidR="00BD777B" w:rsidRPr="002157EB">
      <w:fldChar w:fldCharType="separate"/>
    </w:r>
    <w:r w:rsidR="00407029">
      <w:rPr>
        <w:noProof/>
      </w:rPr>
      <w:t>2</w:t>
    </w:r>
    <w:r w:rsidR="00BD777B" w:rsidRPr="002157EB">
      <w:fldChar w:fldCharType="end"/>
    </w:r>
    <w:r w:rsidR="00BD777B" w:rsidRPr="002157EB">
      <w:t xml:space="preserve"> of </w:t>
    </w:r>
    <w:r w:rsidR="00BD777B">
      <w:rPr>
        <w:noProof/>
      </w:rPr>
      <w:fldChar w:fldCharType="begin"/>
    </w:r>
    <w:r w:rsidR="00BD777B">
      <w:rPr>
        <w:noProof/>
      </w:rPr>
      <w:instrText xml:space="preserve"> NUMPAGES  \* Arabic  \* MERGEFORMAT </w:instrText>
    </w:r>
    <w:r w:rsidR="00BD777B">
      <w:rPr>
        <w:noProof/>
      </w:rPr>
      <w:fldChar w:fldCharType="separate"/>
    </w:r>
    <w:r w:rsidR="00407029">
      <w:rPr>
        <w:noProof/>
      </w:rPr>
      <w:t>6</w:t>
    </w:r>
    <w:r w:rsidR="00BD777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C414" w14:textId="7E6F8A1D" w:rsidR="00F411D5" w:rsidRDefault="00983F47" w:rsidP="00F411D5">
    <w:pPr>
      <w:pStyle w:val="QMSFooter"/>
    </w:pPr>
    <w:r w:rsidRPr="002157EB">
      <w:ptab w:relativeTo="margin" w:alignment="left" w:leader="none"/>
    </w:r>
    <w:r w:rsidRPr="002157EB">
      <w:ptab w:relativeTo="margin" w:alignment="left" w:leader="none"/>
    </w:r>
    <w:r w:rsidR="007F0614" w:rsidRPr="002157EB">
      <w:ptab w:relativeTo="margin" w:alignment="left" w:leader="none"/>
    </w:r>
    <w:r w:rsidRPr="002157EB">
      <w:t>National Offshore Petroleum Safety and Env</w:t>
    </w:r>
    <w:r w:rsidR="0051695D">
      <w:t xml:space="preserve">ironmental Management </w:t>
    </w:r>
    <w:r w:rsidR="00BD777B" w:rsidRPr="00D50669">
      <w:t>Authority</w:t>
    </w:r>
    <w:r w:rsidR="00BD777B">
      <w:ptab w:relativeTo="margin" w:alignment="center" w:leader="none"/>
    </w:r>
    <w:r w:rsidR="00BD777B">
      <w:ptab w:relativeTo="margin" w:alignment="center" w:leader="none"/>
    </w:r>
    <w:r w:rsidR="00BD777B" w:rsidRPr="00AA60C6">
      <w:t xml:space="preserve"> </w:t>
    </w:r>
    <w:r w:rsidR="00F411D5" w:rsidRPr="0061626A">
      <w:rPr>
        <w:rStyle w:val="HiddenChar"/>
      </w:rPr>
      <w:t>N-0</w:t>
    </w:r>
    <w:r w:rsidR="00F411D5">
      <w:rPr>
        <w:rStyle w:val="HiddenChar"/>
      </w:rPr>
      <w:t>4750</w:t>
    </w:r>
    <w:r w:rsidR="00F411D5" w:rsidRPr="0061626A">
      <w:rPr>
        <w:rStyle w:val="HiddenChar"/>
      </w:rPr>
      <w:t>-FM1</w:t>
    </w:r>
    <w:r w:rsidR="00F411D5">
      <w:rPr>
        <w:rStyle w:val="HiddenChar"/>
      </w:rPr>
      <w:t>851</w:t>
    </w:r>
    <w:r w:rsidR="00F411D5" w:rsidRPr="0061626A">
      <w:rPr>
        <w:rStyle w:val="HiddenChar"/>
      </w:rPr>
      <w:t xml:space="preserve"> </w:t>
    </w:r>
    <w:r w:rsidR="00F411D5">
      <w:rPr>
        <w:rStyle w:val="HiddenChar"/>
      </w:rPr>
      <w:t xml:space="preserve">A668106 </w:t>
    </w:r>
    <w:r w:rsidR="00773CBC">
      <w:rPr>
        <w:rStyle w:val="HiddenChar"/>
      </w:rPr>
      <w:t>10/01</w:t>
    </w:r>
    <w:r w:rsidR="00F411D5">
      <w:rPr>
        <w:rStyle w:val="HiddenChar"/>
      </w:rPr>
      <w:t>/202</w:t>
    </w:r>
    <w:r w:rsidR="00773CBC">
      <w:rPr>
        <w:rStyle w:val="HiddenChar"/>
      </w:rPr>
      <w:t>3</w:t>
    </w:r>
    <w:r w:rsidR="00F411D5" w:rsidRPr="00BD777B">
      <w:tab/>
    </w:r>
    <w:r w:rsidR="00F411D5" w:rsidRPr="00BD777B">
      <w:tab/>
    </w:r>
    <w:r w:rsidR="00F411D5" w:rsidRPr="00E02F4B">
      <w:t xml:space="preserve">    </w:t>
    </w:r>
    <w:fldSimple w:instr=" DOCPROPERTY  Objective-Id  \* MERGEFORMAT ">
      <w:r w:rsidR="00773CBC">
        <w:t>A668106</w:t>
      </w:r>
    </w:fldSimple>
    <w:r w:rsidR="00F411D5">
      <w:tab/>
    </w:r>
    <w:r w:rsidR="00F411D5" w:rsidRPr="00E02F4B">
      <w:t xml:space="preserve"> </w:t>
    </w:r>
    <w:r w:rsidR="00F411D5" w:rsidRPr="00E02F4B">
      <w:rPr>
        <w:rStyle w:val="HiddenChar"/>
      </w:rPr>
      <w:t xml:space="preserve"> </w:t>
    </w:r>
    <w:r w:rsidR="00F411D5" w:rsidRPr="002157EB">
      <w:t xml:space="preserve">    Page </w:t>
    </w:r>
    <w:r w:rsidR="00F411D5" w:rsidRPr="002157EB">
      <w:fldChar w:fldCharType="begin"/>
    </w:r>
    <w:r w:rsidR="00F411D5" w:rsidRPr="002157EB">
      <w:instrText xml:space="preserve"> PAGE   \* MERGEFORMAT </w:instrText>
    </w:r>
    <w:r w:rsidR="00F411D5" w:rsidRPr="002157EB">
      <w:fldChar w:fldCharType="separate"/>
    </w:r>
    <w:r w:rsidR="00511B3F">
      <w:rPr>
        <w:noProof/>
      </w:rPr>
      <w:t>1</w:t>
    </w:r>
    <w:r w:rsidR="00F411D5" w:rsidRPr="002157EB">
      <w:fldChar w:fldCharType="end"/>
    </w:r>
    <w:r w:rsidR="00F411D5" w:rsidRPr="002157EB">
      <w:t xml:space="preserve"> of </w:t>
    </w:r>
    <w:r w:rsidR="00F411D5">
      <w:rPr>
        <w:noProof/>
      </w:rPr>
      <w:fldChar w:fldCharType="begin"/>
    </w:r>
    <w:r w:rsidR="00F411D5">
      <w:rPr>
        <w:noProof/>
      </w:rPr>
      <w:instrText xml:space="preserve"> NUMPAGES  \* Arabic  \* MERGEFORMAT </w:instrText>
    </w:r>
    <w:r w:rsidR="00F411D5">
      <w:rPr>
        <w:noProof/>
      </w:rPr>
      <w:fldChar w:fldCharType="separate"/>
    </w:r>
    <w:r w:rsidR="00511B3F">
      <w:rPr>
        <w:noProof/>
      </w:rPr>
      <w:t>6</w:t>
    </w:r>
    <w:r w:rsidR="00F411D5">
      <w:rPr>
        <w:noProof/>
      </w:rPr>
      <w:fldChar w:fldCharType="end"/>
    </w:r>
  </w:p>
  <w:p w14:paraId="58D22262" w14:textId="77777777" w:rsidR="00C828DC" w:rsidRPr="002157EB" w:rsidRDefault="00C828DC" w:rsidP="002157EB">
    <w:pPr>
      <w:pStyle w:val="QMS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1BBD" w14:textId="77777777" w:rsidR="00AB3C30" w:rsidRDefault="00000000">
    <w:pPr>
      <w:pStyle w:val="Footer"/>
    </w:pPr>
  </w:p>
  <w:p w14:paraId="74DEFBCC" w14:textId="77777777" w:rsidR="00AB3C30" w:rsidRDefault="000000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5374" w14:textId="77777777" w:rsidR="00AB3C3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84C9" w14:textId="77777777" w:rsidR="000D0C5A" w:rsidRDefault="000D0C5A" w:rsidP="00033F09">
      <w:pPr>
        <w:spacing w:after="0"/>
      </w:pPr>
      <w:r>
        <w:separator/>
      </w:r>
    </w:p>
    <w:p w14:paraId="1E42D110" w14:textId="77777777" w:rsidR="000D0C5A" w:rsidRDefault="000D0C5A"/>
    <w:p w14:paraId="045B1594" w14:textId="77777777" w:rsidR="000D0C5A" w:rsidRDefault="000D0C5A"/>
  </w:footnote>
  <w:footnote w:type="continuationSeparator" w:id="0">
    <w:p w14:paraId="784380AB" w14:textId="77777777" w:rsidR="000D0C5A" w:rsidRPr="000D4EDE" w:rsidRDefault="000D0C5A" w:rsidP="000D4EDE">
      <w:r>
        <w:continuationSeparator/>
      </w:r>
    </w:p>
    <w:p w14:paraId="50AC1469" w14:textId="77777777" w:rsidR="000D0C5A" w:rsidRDefault="000D0C5A"/>
    <w:p w14:paraId="7497D662" w14:textId="77777777" w:rsidR="000D0C5A" w:rsidRDefault="000D0C5A"/>
    <w:p w14:paraId="0008706E" w14:textId="77777777" w:rsidR="000D0C5A" w:rsidRDefault="000D0C5A"/>
    <w:p w14:paraId="5ECDE521" w14:textId="77777777" w:rsidR="000D0C5A" w:rsidRDefault="000D0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2671" w14:textId="77777777" w:rsidR="00983F47" w:rsidRDefault="00983F47">
    <w:pPr>
      <w:pStyle w:val="Header"/>
    </w:pPr>
  </w:p>
  <w:p w14:paraId="5CDD6A88" w14:textId="77777777" w:rsidR="00983F47" w:rsidRDefault="00983F47"/>
  <w:p w14:paraId="354CC710"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D604" w14:textId="6412EE6D" w:rsidR="00963525" w:rsidRPr="001264E4" w:rsidRDefault="005458BD" w:rsidP="001264E4">
    <w:pPr>
      <w:spacing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82653B">
      <w:rPr>
        <w:noProof/>
      </w:rPr>
      <w:t>Timor Sea Well Abandonment Environment Plan</w:t>
    </w:r>
    <w:r>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1" layoutInCell="1" allowOverlap="0" wp14:anchorId="3CE28869" wp14:editId="5998076C">
          <wp:simplePos x="0" y="0"/>
          <wp:positionH relativeFrom="margin">
            <wp:posOffset>-50165</wp:posOffset>
          </wp:positionH>
          <wp:positionV relativeFrom="page">
            <wp:posOffset>368300</wp:posOffset>
          </wp:positionV>
          <wp:extent cx="1980000" cy="432000"/>
          <wp:effectExtent l="0" t="0" r="127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82653B">
      <w:rPr>
        <w:noProof/>
      </w:rPr>
      <w:t>Key matters report</w:t>
    </w:r>
    <w:r>
      <w:rPr>
        <w:noProof/>
      </w:rPr>
      <w:fldChar w:fldCharType="end"/>
    </w:r>
  </w:p>
  <w:p w14:paraId="73803064" w14:textId="77777777" w:rsidR="00983F47" w:rsidRDefault="00983F47"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531F" w14:textId="5F10DDC9" w:rsidR="00983F47" w:rsidRPr="00E81A1C" w:rsidRDefault="003320FA" w:rsidP="00FC7C46">
    <w:pPr>
      <w:pStyle w:val="DocumentType"/>
    </w:pPr>
    <w:r>
      <w:rPr>
        <w:noProof/>
      </w:rPr>
      <w:fldChar w:fldCharType="begin"/>
    </w:r>
    <w:r>
      <w:rPr>
        <w:noProof/>
      </w:rPr>
      <w:instrText xml:space="preserve"> STYLEREF  DocTypeinBody </w:instrText>
    </w:r>
    <w:r>
      <w:rPr>
        <w:noProof/>
      </w:rPr>
      <w:fldChar w:fldCharType="separate"/>
    </w:r>
    <w:r w:rsidR="0082653B">
      <w:rPr>
        <w:noProof/>
      </w:rPr>
      <w:t>Key matters report</w:t>
    </w:r>
    <w:r>
      <w:rPr>
        <w:noProof/>
      </w:rPr>
      <w:fldChar w:fldCharType="end"/>
    </w:r>
    <w:r w:rsidR="00983F47" w:rsidRPr="00E81A1C">
      <w:rPr>
        <w:noProof/>
        <w:lang w:eastAsia="en-AU"/>
      </w:rPr>
      <w:drawing>
        <wp:anchor distT="0" distB="0" distL="114300" distR="114300" simplePos="0" relativeHeight="251677696" behindDoc="1" locked="0" layoutInCell="1" allowOverlap="0" wp14:anchorId="3861ADED" wp14:editId="165A21F6">
          <wp:simplePos x="0" y="0"/>
          <wp:positionH relativeFrom="margin">
            <wp:posOffset>-12065</wp:posOffset>
          </wp:positionH>
          <wp:positionV relativeFrom="page">
            <wp:posOffset>381000</wp:posOffset>
          </wp:positionV>
          <wp:extent cx="1980000" cy="432000"/>
          <wp:effectExtent l="0" t="0" r="127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47109D56" w14:textId="77777777" w:rsidR="00983F47" w:rsidRDefault="00983F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1EE4" w14:textId="77777777" w:rsidR="00AB3C3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2C17" w14:textId="77777777" w:rsidR="00AB3C3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604036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CC473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EE80DA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D8832C6"/>
    <w:multiLevelType w:val="hybridMultilevel"/>
    <w:tmpl w:val="600897D0"/>
    <w:lvl w:ilvl="0" w:tplc="780253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029643236">
    <w:abstractNumId w:val="13"/>
  </w:num>
  <w:num w:numId="2" w16cid:durableId="924804115">
    <w:abstractNumId w:val="7"/>
  </w:num>
  <w:num w:numId="3" w16cid:durableId="1807164879">
    <w:abstractNumId w:val="1"/>
  </w:num>
  <w:num w:numId="4" w16cid:durableId="475604737">
    <w:abstractNumId w:val="0"/>
  </w:num>
  <w:num w:numId="5" w16cid:durableId="1173842276">
    <w:abstractNumId w:val="10"/>
  </w:num>
  <w:num w:numId="6" w16cid:durableId="192614164">
    <w:abstractNumId w:val="8"/>
  </w:num>
  <w:num w:numId="7" w16cid:durableId="64888193">
    <w:abstractNumId w:val="11"/>
  </w:num>
  <w:num w:numId="8" w16cid:durableId="997002919">
    <w:abstractNumId w:val="4"/>
  </w:num>
  <w:num w:numId="9" w16cid:durableId="730810097">
    <w:abstractNumId w:val="4"/>
  </w:num>
  <w:num w:numId="10" w16cid:durableId="1102920659">
    <w:abstractNumId w:val="9"/>
  </w:num>
  <w:num w:numId="11" w16cid:durableId="538710127">
    <w:abstractNumId w:val="12"/>
  </w:num>
  <w:num w:numId="12" w16cid:durableId="28647872">
    <w:abstractNumId w:val="11"/>
  </w:num>
  <w:num w:numId="13" w16cid:durableId="43874179">
    <w:abstractNumId w:val="11"/>
  </w:num>
  <w:num w:numId="14" w16cid:durableId="954095871">
    <w:abstractNumId w:val="6"/>
  </w:num>
  <w:num w:numId="15" w16cid:durableId="1133715050">
    <w:abstractNumId w:val="3"/>
  </w:num>
  <w:num w:numId="16" w16cid:durableId="1361469720">
    <w:abstractNumId w:val="5"/>
  </w:num>
  <w:num w:numId="17" w16cid:durableId="654914675">
    <w:abstractNumId w:val="2"/>
  </w:num>
  <w:num w:numId="18" w16cid:durableId="148257503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57"/>
    <w:rsid w:val="00000B35"/>
    <w:rsid w:val="00005D98"/>
    <w:rsid w:val="000114B6"/>
    <w:rsid w:val="00011C96"/>
    <w:rsid w:val="00013062"/>
    <w:rsid w:val="00013307"/>
    <w:rsid w:val="000141B9"/>
    <w:rsid w:val="00021FB8"/>
    <w:rsid w:val="00024A3E"/>
    <w:rsid w:val="00026252"/>
    <w:rsid w:val="00033F09"/>
    <w:rsid w:val="00034A19"/>
    <w:rsid w:val="0003634F"/>
    <w:rsid w:val="00036F9E"/>
    <w:rsid w:val="000378D7"/>
    <w:rsid w:val="000413B3"/>
    <w:rsid w:val="00041874"/>
    <w:rsid w:val="00044B79"/>
    <w:rsid w:val="00044D0B"/>
    <w:rsid w:val="0005577E"/>
    <w:rsid w:val="00057B71"/>
    <w:rsid w:val="000703C0"/>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28E2"/>
    <w:rsid w:val="000A490E"/>
    <w:rsid w:val="000A5394"/>
    <w:rsid w:val="000B04C5"/>
    <w:rsid w:val="000B148C"/>
    <w:rsid w:val="000B3F64"/>
    <w:rsid w:val="000B63CA"/>
    <w:rsid w:val="000B752A"/>
    <w:rsid w:val="000C0666"/>
    <w:rsid w:val="000C0F93"/>
    <w:rsid w:val="000C14D9"/>
    <w:rsid w:val="000C15C7"/>
    <w:rsid w:val="000C3B35"/>
    <w:rsid w:val="000C7130"/>
    <w:rsid w:val="000D047F"/>
    <w:rsid w:val="000D0C5A"/>
    <w:rsid w:val="000D4EDE"/>
    <w:rsid w:val="000D6D6D"/>
    <w:rsid w:val="000D7346"/>
    <w:rsid w:val="000D7611"/>
    <w:rsid w:val="000D7ED6"/>
    <w:rsid w:val="000E1CAD"/>
    <w:rsid w:val="000E2460"/>
    <w:rsid w:val="000E43AC"/>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51D1C"/>
    <w:rsid w:val="00151EA0"/>
    <w:rsid w:val="0015591C"/>
    <w:rsid w:val="00157C98"/>
    <w:rsid w:val="00163EF5"/>
    <w:rsid w:val="001653B6"/>
    <w:rsid w:val="001658D4"/>
    <w:rsid w:val="00172E04"/>
    <w:rsid w:val="00174B0F"/>
    <w:rsid w:val="001755DB"/>
    <w:rsid w:val="00175CA5"/>
    <w:rsid w:val="00177928"/>
    <w:rsid w:val="0018235E"/>
    <w:rsid w:val="0018436E"/>
    <w:rsid w:val="001912C9"/>
    <w:rsid w:val="001A3763"/>
    <w:rsid w:val="001A422E"/>
    <w:rsid w:val="001A4A41"/>
    <w:rsid w:val="001A664F"/>
    <w:rsid w:val="001B2A32"/>
    <w:rsid w:val="001B2DB7"/>
    <w:rsid w:val="001B2E0E"/>
    <w:rsid w:val="001C1E92"/>
    <w:rsid w:val="001D0C02"/>
    <w:rsid w:val="001D6457"/>
    <w:rsid w:val="001E0F51"/>
    <w:rsid w:val="001E423B"/>
    <w:rsid w:val="001E55BF"/>
    <w:rsid w:val="001E614D"/>
    <w:rsid w:val="001F6E1A"/>
    <w:rsid w:val="001F780A"/>
    <w:rsid w:val="001F7917"/>
    <w:rsid w:val="00200613"/>
    <w:rsid w:val="00201263"/>
    <w:rsid w:val="00201C55"/>
    <w:rsid w:val="0021045D"/>
    <w:rsid w:val="0021101B"/>
    <w:rsid w:val="00212F5C"/>
    <w:rsid w:val="00215534"/>
    <w:rsid w:val="002157EB"/>
    <w:rsid w:val="00220550"/>
    <w:rsid w:val="002213C9"/>
    <w:rsid w:val="00221928"/>
    <w:rsid w:val="002301A2"/>
    <w:rsid w:val="00233C9A"/>
    <w:rsid w:val="00236C2D"/>
    <w:rsid w:val="002374B7"/>
    <w:rsid w:val="00240126"/>
    <w:rsid w:val="00240D4E"/>
    <w:rsid w:val="00241C19"/>
    <w:rsid w:val="00242E19"/>
    <w:rsid w:val="0024304D"/>
    <w:rsid w:val="0024336B"/>
    <w:rsid w:val="0024372D"/>
    <w:rsid w:val="00244826"/>
    <w:rsid w:val="00247ACA"/>
    <w:rsid w:val="00252E6A"/>
    <w:rsid w:val="0025782A"/>
    <w:rsid w:val="00263967"/>
    <w:rsid w:val="002657BE"/>
    <w:rsid w:val="002661A6"/>
    <w:rsid w:val="00266C23"/>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C0D97"/>
    <w:rsid w:val="002C173F"/>
    <w:rsid w:val="002C1C06"/>
    <w:rsid w:val="002C66D1"/>
    <w:rsid w:val="002C7065"/>
    <w:rsid w:val="002C7F4A"/>
    <w:rsid w:val="002D2804"/>
    <w:rsid w:val="002D4B6C"/>
    <w:rsid w:val="002D5274"/>
    <w:rsid w:val="002D57C2"/>
    <w:rsid w:val="002E6726"/>
    <w:rsid w:val="002F0C2C"/>
    <w:rsid w:val="00300655"/>
    <w:rsid w:val="00303D18"/>
    <w:rsid w:val="00307ADD"/>
    <w:rsid w:val="00307C08"/>
    <w:rsid w:val="0031140C"/>
    <w:rsid w:val="00311E3E"/>
    <w:rsid w:val="00312A66"/>
    <w:rsid w:val="003130CA"/>
    <w:rsid w:val="00315AAB"/>
    <w:rsid w:val="0032372A"/>
    <w:rsid w:val="00324368"/>
    <w:rsid w:val="00324641"/>
    <w:rsid w:val="00325C13"/>
    <w:rsid w:val="003278D9"/>
    <w:rsid w:val="003320FA"/>
    <w:rsid w:val="00334BEC"/>
    <w:rsid w:val="0033501F"/>
    <w:rsid w:val="00335917"/>
    <w:rsid w:val="003517AE"/>
    <w:rsid w:val="00352360"/>
    <w:rsid w:val="00371F54"/>
    <w:rsid w:val="00374ED1"/>
    <w:rsid w:val="0037770C"/>
    <w:rsid w:val="00377C8B"/>
    <w:rsid w:val="00383A95"/>
    <w:rsid w:val="00383D1F"/>
    <w:rsid w:val="00385CA0"/>
    <w:rsid w:val="003928CD"/>
    <w:rsid w:val="00397CC6"/>
    <w:rsid w:val="003A2733"/>
    <w:rsid w:val="003A3021"/>
    <w:rsid w:val="003A627E"/>
    <w:rsid w:val="003A79EE"/>
    <w:rsid w:val="003B2721"/>
    <w:rsid w:val="003B6592"/>
    <w:rsid w:val="003B6E16"/>
    <w:rsid w:val="003C180A"/>
    <w:rsid w:val="003C1E25"/>
    <w:rsid w:val="003C77AE"/>
    <w:rsid w:val="003C7C05"/>
    <w:rsid w:val="003D27CB"/>
    <w:rsid w:val="003D329D"/>
    <w:rsid w:val="003E6BF6"/>
    <w:rsid w:val="003F0F0D"/>
    <w:rsid w:val="0040173E"/>
    <w:rsid w:val="0040485B"/>
    <w:rsid w:val="00407029"/>
    <w:rsid w:val="00411E5A"/>
    <w:rsid w:val="00413682"/>
    <w:rsid w:val="00413C56"/>
    <w:rsid w:val="00416A8C"/>
    <w:rsid w:val="00435339"/>
    <w:rsid w:val="00436A8C"/>
    <w:rsid w:val="00442B85"/>
    <w:rsid w:val="0044447D"/>
    <w:rsid w:val="004506D2"/>
    <w:rsid w:val="00450928"/>
    <w:rsid w:val="0045596A"/>
    <w:rsid w:val="00463FA8"/>
    <w:rsid w:val="00465765"/>
    <w:rsid w:val="0046743E"/>
    <w:rsid w:val="00472CBC"/>
    <w:rsid w:val="00475EA6"/>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E794D"/>
    <w:rsid w:val="004F3339"/>
    <w:rsid w:val="004F4069"/>
    <w:rsid w:val="004F72A2"/>
    <w:rsid w:val="004F755D"/>
    <w:rsid w:val="005026D4"/>
    <w:rsid w:val="00503A51"/>
    <w:rsid w:val="005070D4"/>
    <w:rsid w:val="00511B3F"/>
    <w:rsid w:val="00512309"/>
    <w:rsid w:val="0051695D"/>
    <w:rsid w:val="005201EE"/>
    <w:rsid w:val="00532E34"/>
    <w:rsid w:val="00542522"/>
    <w:rsid w:val="0054526E"/>
    <w:rsid w:val="005458BD"/>
    <w:rsid w:val="005476B5"/>
    <w:rsid w:val="005536C2"/>
    <w:rsid w:val="005602AE"/>
    <w:rsid w:val="005602DA"/>
    <w:rsid w:val="00561D94"/>
    <w:rsid w:val="005702D6"/>
    <w:rsid w:val="00573327"/>
    <w:rsid w:val="00575969"/>
    <w:rsid w:val="00576B26"/>
    <w:rsid w:val="00584425"/>
    <w:rsid w:val="00584E84"/>
    <w:rsid w:val="00584F24"/>
    <w:rsid w:val="00586217"/>
    <w:rsid w:val="005A3F63"/>
    <w:rsid w:val="005A59D0"/>
    <w:rsid w:val="005B073E"/>
    <w:rsid w:val="005B227F"/>
    <w:rsid w:val="005B7801"/>
    <w:rsid w:val="005C5891"/>
    <w:rsid w:val="005C7AFA"/>
    <w:rsid w:val="005C7C48"/>
    <w:rsid w:val="005D5FAE"/>
    <w:rsid w:val="005E1333"/>
    <w:rsid w:val="005F29B7"/>
    <w:rsid w:val="005F5039"/>
    <w:rsid w:val="005F728C"/>
    <w:rsid w:val="006008E4"/>
    <w:rsid w:val="006043D6"/>
    <w:rsid w:val="00606EB5"/>
    <w:rsid w:val="006113F9"/>
    <w:rsid w:val="00617BD7"/>
    <w:rsid w:val="00617FDA"/>
    <w:rsid w:val="0062116F"/>
    <w:rsid w:val="00621260"/>
    <w:rsid w:val="00626087"/>
    <w:rsid w:val="006262DA"/>
    <w:rsid w:val="00627319"/>
    <w:rsid w:val="006306F7"/>
    <w:rsid w:val="006309FA"/>
    <w:rsid w:val="006312B5"/>
    <w:rsid w:val="00634E4C"/>
    <w:rsid w:val="00636B8B"/>
    <w:rsid w:val="006402E1"/>
    <w:rsid w:val="006427FE"/>
    <w:rsid w:val="006506C1"/>
    <w:rsid w:val="00650E52"/>
    <w:rsid w:val="006512DB"/>
    <w:rsid w:val="00651CFE"/>
    <w:rsid w:val="0065747A"/>
    <w:rsid w:val="00657FCC"/>
    <w:rsid w:val="00662C47"/>
    <w:rsid w:val="0066674D"/>
    <w:rsid w:val="00666A78"/>
    <w:rsid w:val="006755BE"/>
    <w:rsid w:val="00676C12"/>
    <w:rsid w:val="00682CFA"/>
    <w:rsid w:val="006909E2"/>
    <w:rsid w:val="00690EA8"/>
    <w:rsid w:val="0069243D"/>
    <w:rsid w:val="0069375D"/>
    <w:rsid w:val="0069407C"/>
    <w:rsid w:val="0069574E"/>
    <w:rsid w:val="006A1631"/>
    <w:rsid w:val="006A1921"/>
    <w:rsid w:val="006A1988"/>
    <w:rsid w:val="006A2303"/>
    <w:rsid w:val="006A4553"/>
    <w:rsid w:val="006A47C3"/>
    <w:rsid w:val="006B0158"/>
    <w:rsid w:val="006C7406"/>
    <w:rsid w:val="006D1B91"/>
    <w:rsid w:val="006E113F"/>
    <w:rsid w:val="006E1C18"/>
    <w:rsid w:val="006E6F70"/>
    <w:rsid w:val="006F145A"/>
    <w:rsid w:val="006F27CB"/>
    <w:rsid w:val="006F359B"/>
    <w:rsid w:val="006F3E47"/>
    <w:rsid w:val="006F5865"/>
    <w:rsid w:val="00701EC6"/>
    <w:rsid w:val="00705779"/>
    <w:rsid w:val="00706179"/>
    <w:rsid w:val="00710701"/>
    <w:rsid w:val="007134D5"/>
    <w:rsid w:val="00714F78"/>
    <w:rsid w:val="007170F7"/>
    <w:rsid w:val="00721291"/>
    <w:rsid w:val="007253B8"/>
    <w:rsid w:val="007314A2"/>
    <w:rsid w:val="00731F3A"/>
    <w:rsid w:val="00736E7D"/>
    <w:rsid w:val="00736EA1"/>
    <w:rsid w:val="007509A6"/>
    <w:rsid w:val="00752B08"/>
    <w:rsid w:val="00753F83"/>
    <w:rsid w:val="007540FF"/>
    <w:rsid w:val="007541B0"/>
    <w:rsid w:val="0075469B"/>
    <w:rsid w:val="00754C90"/>
    <w:rsid w:val="00755163"/>
    <w:rsid w:val="00756AAB"/>
    <w:rsid w:val="00757F63"/>
    <w:rsid w:val="007645AE"/>
    <w:rsid w:val="00764992"/>
    <w:rsid w:val="00770FCD"/>
    <w:rsid w:val="00773CBC"/>
    <w:rsid w:val="00774D9F"/>
    <w:rsid w:val="00775AA0"/>
    <w:rsid w:val="00776B10"/>
    <w:rsid w:val="007770FA"/>
    <w:rsid w:val="007905D6"/>
    <w:rsid w:val="00791738"/>
    <w:rsid w:val="00791780"/>
    <w:rsid w:val="00793C55"/>
    <w:rsid w:val="007A0EB7"/>
    <w:rsid w:val="007A1A58"/>
    <w:rsid w:val="007A2369"/>
    <w:rsid w:val="007B5BCA"/>
    <w:rsid w:val="007B7977"/>
    <w:rsid w:val="007C08B1"/>
    <w:rsid w:val="007C19BB"/>
    <w:rsid w:val="007C2CC2"/>
    <w:rsid w:val="007C38BD"/>
    <w:rsid w:val="007C69E3"/>
    <w:rsid w:val="007C79AA"/>
    <w:rsid w:val="007D31DA"/>
    <w:rsid w:val="007D5960"/>
    <w:rsid w:val="007D662E"/>
    <w:rsid w:val="007D72C5"/>
    <w:rsid w:val="007E1B5C"/>
    <w:rsid w:val="007E525D"/>
    <w:rsid w:val="007E53B4"/>
    <w:rsid w:val="007F0323"/>
    <w:rsid w:val="007F0614"/>
    <w:rsid w:val="007F379E"/>
    <w:rsid w:val="007F471C"/>
    <w:rsid w:val="00800C90"/>
    <w:rsid w:val="00801114"/>
    <w:rsid w:val="008016E6"/>
    <w:rsid w:val="00802E5A"/>
    <w:rsid w:val="0081221F"/>
    <w:rsid w:val="008125F8"/>
    <w:rsid w:val="0082653B"/>
    <w:rsid w:val="00827E71"/>
    <w:rsid w:val="00843144"/>
    <w:rsid w:val="008436F8"/>
    <w:rsid w:val="00844B1D"/>
    <w:rsid w:val="00844F5C"/>
    <w:rsid w:val="00844FB9"/>
    <w:rsid w:val="00845843"/>
    <w:rsid w:val="00846D34"/>
    <w:rsid w:val="00851749"/>
    <w:rsid w:val="00852D9F"/>
    <w:rsid w:val="00857001"/>
    <w:rsid w:val="00857697"/>
    <w:rsid w:val="008637EC"/>
    <w:rsid w:val="00867A56"/>
    <w:rsid w:val="00870BC6"/>
    <w:rsid w:val="00872A7A"/>
    <w:rsid w:val="0087777A"/>
    <w:rsid w:val="0088036D"/>
    <w:rsid w:val="00881155"/>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48FA"/>
    <w:rsid w:val="008C6A43"/>
    <w:rsid w:val="008D080C"/>
    <w:rsid w:val="008D37D4"/>
    <w:rsid w:val="008D6437"/>
    <w:rsid w:val="008D6EDF"/>
    <w:rsid w:val="008E3EF5"/>
    <w:rsid w:val="008E54C3"/>
    <w:rsid w:val="008F33B5"/>
    <w:rsid w:val="008F3B40"/>
    <w:rsid w:val="008F6E94"/>
    <w:rsid w:val="00905F33"/>
    <w:rsid w:val="00906799"/>
    <w:rsid w:val="00911B58"/>
    <w:rsid w:val="0091494B"/>
    <w:rsid w:val="00922193"/>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3525"/>
    <w:rsid w:val="009635C4"/>
    <w:rsid w:val="00964E2C"/>
    <w:rsid w:val="009657E7"/>
    <w:rsid w:val="009720E1"/>
    <w:rsid w:val="00974F0E"/>
    <w:rsid w:val="00975A93"/>
    <w:rsid w:val="00975CD7"/>
    <w:rsid w:val="00983F47"/>
    <w:rsid w:val="0098448A"/>
    <w:rsid w:val="00985E70"/>
    <w:rsid w:val="00986E61"/>
    <w:rsid w:val="009904FA"/>
    <w:rsid w:val="00990CE3"/>
    <w:rsid w:val="00992064"/>
    <w:rsid w:val="009979F4"/>
    <w:rsid w:val="009A1D38"/>
    <w:rsid w:val="009A45B2"/>
    <w:rsid w:val="009A4DA4"/>
    <w:rsid w:val="009A5585"/>
    <w:rsid w:val="009A59D5"/>
    <w:rsid w:val="009B38FC"/>
    <w:rsid w:val="009C4073"/>
    <w:rsid w:val="009C7BE6"/>
    <w:rsid w:val="009D1D6B"/>
    <w:rsid w:val="009D2DDD"/>
    <w:rsid w:val="009E2F4A"/>
    <w:rsid w:val="009E48D1"/>
    <w:rsid w:val="009F6EDA"/>
    <w:rsid w:val="009F7198"/>
    <w:rsid w:val="00A02828"/>
    <w:rsid w:val="00A10DA6"/>
    <w:rsid w:val="00A10E90"/>
    <w:rsid w:val="00A151E9"/>
    <w:rsid w:val="00A15DBB"/>
    <w:rsid w:val="00A24EAF"/>
    <w:rsid w:val="00A259F2"/>
    <w:rsid w:val="00A33802"/>
    <w:rsid w:val="00A37162"/>
    <w:rsid w:val="00A37E51"/>
    <w:rsid w:val="00A40D44"/>
    <w:rsid w:val="00A53690"/>
    <w:rsid w:val="00A537AD"/>
    <w:rsid w:val="00A6205C"/>
    <w:rsid w:val="00A6208D"/>
    <w:rsid w:val="00A62261"/>
    <w:rsid w:val="00A62D31"/>
    <w:rsid w:val="00A63380"/>
    <w:rsid w:val="00A7612B"/>
    <w:rsid w:val="00A8204C"/>
    <w:rsid w:val="00A82B17"/>
    <w:rsid w:val="00A854EC"/>
    <w:rsid w:val="00A8584C"/>
    <w:rsid w:val="00A865C7"/>
    <w:rsid w:val="00A92B94"/>
    <w:rsid w:val="00A93D36"/>
    <w:rsid w:val="00A97E3B"/>
    <w:rsid w:val="00AA1088"/>
    <w:rsid w:val="00AA20A1"/>
    <w:rsid w:val="00AA41F2"/>
    <w:rsid w:val="00AA60C6"/>
    <w:rsid w:val="00AB039E"/>
    <w:rsid w:val="00AB4206"/>
    <w:rsid w:val="00AB51E5"/>
    <w:rsid w:val="00AC2DD5"/>
    <w:rsid w:val="00AC43DF"/>
    <w:rsid w:val="00AC5035"/>
    <w:rsid w:val="00AC5712"/>
    <w:rsid w:val="00AC72FC"/>
    <w:rsid w:val="00AC7E54"/>
    <w:rsid w:val="00AD7256"/>
    <w:rsid w:val="00AD7D8E"/>
    <w:rsid w:val="00AE2B35"/>
    <w:rsid w:val="00AE5910"/>
    <w:rsid w:val="00AE6A4E"/>
    <w:rsid w:val="00AE7524"/>
    <w:rsid w:val="00AE7B98"/>
    <w:rsid w:val="00AF129F"/>
    <w:rsid w:val="00AF1743"/>
    <w:rsid w:val="00B00F2A"/>
    <w:rsid w:val="00B011AE"/>
    <w:rsid w:val="00B0129F"/>
    <w:rsid w:val="00B04E29"/>
    <w:rsid w:val="00B12DC9"/>
    <w:rsid w:val="00B13F84"/>
    <w:rsid w:val="00B14018"/>
    <w:rsid w:val="00B14604"/>
    <w:rsid w:val="00B15ABA"/>
    <w:rsid w:val="00B16127"/>
    <w:rsid w:val="00B206D4"/>
    <w:rsid w:val="00B24FA1"/>
    <w:rsid w:val="00B33568"/>
    <w:rsid w:val="00B34339"/>
    <w:rsid w:val="00B41678"/>
    <w:rsid w:val="00B41ED8"/>
    <w:rsid w:val="00B42B2F"/>
    <w:rsid w:val="00B44900"/>
    <w:rsid w:val="00B46555"/>
    <w:rsid w:val="00B472E1"/>
    <w:rsid w:val="00B52821"/>
    <w:rsid w:val="00B61D9C"/>
    <w:rsid w:val="00B65B2B"/>
    <w:rsid w:val="00B71170"/>
    <w:rsid w:val="00B74908"/>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77B"/>
    <w:rsid w:val="00BD7B6C"/>
    <w:rsid w:val="00BD7B83"/>
    <w:rsid w:val="00BE020B"/>
    <w:rsid w:val="00BE0C87"/>
    <w:rsid w:val="00BE35EE"/>
    <w:rsid w:val="00BF17C6"/>
    <w:rsid w:val="00BF3A7A"/>
    <w:rsid w:val="00C00FDA"/>
    <w:rsid w:val="00C02EB9"/>
    <w:rsid w:val="00C03F9D"/>
    <w:rsid w:val="00C04E4B"/>
    <w:rsid w:val="00C07E13"/>
    <w:rsid w:val="00C11B56"/>
    <w:rsid w:val="00C16045"/>
    <w:rsid w:val="00C179EA"/>
    <w:rsid w:val="00C2119E"/>
    <w:rsid w:val="00C21E27"/>
    <w:rsid w:val="00C26CD5"/>
    <w:rsid w:val="00C30A73"/>
    <w:rsid w:val="00C3521C"/>
    <w:rsid w:val="00C52DA0"/>
    <w:rsid w:val="00C55E9E"/>
    <w:rsid w:val="00C57020"/>
    <w:rsid w:val="00C62BF5"/>
    <w:rsid w:val="00C636DA"/>
    <w:rsid w:val="00C658A2"/>
    <w:rsid w:val="00C67E22"/>
    <w:rsid w:val="00C72271"/>
    <w:rsid w:val="00C8000D"/>
    <w:rsid w:val="00C81356"/>
    <w:rsid w:val="00C828DC"/>
    <w:rsid w:val="00C87DA0"/>
    <w:rsid w:val="00C9654B"/>
    <w:rsid w:val="00CA6D74"/>
    <w:rsid w:val="00CA6FF9"/>
    <w:rsid w:val="00CB4238"/>
    <w:rsid w:val="00CB5938"/>
    <w:rsid w:val="00CC1A64"/>
    <w:rsid w:val="00CC20B3"/>
    <w:rsid w:val="00CC333D"/>
    <w:rsid w:val="00CC34EB"/>
    <w:rsid w:val="00CC66EA"/>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FCE"/>
    <w:rsid w:val="00D26BB7"/>
    <w:rsid w:val="00D31834"/>
    <w:rsid w:val="00D3283B"/>
    <w:rsid w:val="00D32E5A"/>
    <w:rsid w:val="00D346B3"/>
    <w:rsid w:val="00D35CEB"/>
    <w:rsid w:val="00D367EB"/>
    <w:rsid w:val="00D45954"/>
    <w:rsid w:val="00D461C2"/>
    <w:rsid w:val="00D46914"/>
    <w:rsid w:val="00D47950"/>
    <w:rsid w:val="00D50669"/>
    <w:rsid w:val="00D61AAE"/>
    <w:rsid w:val="00D63A47"/>
    <w:rsid w:val="00D64CB8"/>
    <w:rsid w:val="00D7010A"/>
    <w:rsid w:val="00D71798"/>
    <w:rsid w:val="00D72FD8"/>
    <w:rsid w:val="00D73A5A"/>
    <w:rsid w:val="00D76DEA"/>
    <w:rsid w:val="00D90207"/>
    <w:rsid w:val="00D9039E"/>
    <w:rsid w:val="00D91EE6"/>
    <w:rsid w:val="00D948F2"/>
    <w:rsid w:val="00D9697A"/>
    <w:rsid w:val="00DA4C48"/>
    <w:rsid w:val="00DA727D"/>
    <w:rsid w:val="00DB0066"/>
    <w:rsid w:val="00DB460C"/>
    <w:rsid w:val="00DB53A7"/>
    <w:rsid w:val="00DB7D82"/>
    <w:rsid w:val="00DC1347"/>
    <w:rsid w:val="00DC4FAE"/>
    <w:rsid w:val="00DD0E98"/>
    <w:rsid w:val="00DD170F"/>
    <w:rsid w:val="00DE0A8A"/>
    <w:rsid w:val="00DE4358"/>
    <w:rsid w:val="00DF52DD"/>
    <w:rsid w:val="00DF6E54"/>
    <w:rsid w:val="00E00B30"/>
    <w:rsid w:val="00E00D14"/>
    <w:rsid w:val="00E013AA"/>
    <w:rsid w:val="00E02F4B"/>
    <w:rsid w:val="00E04228"/>
    <w:rsid w:val="00E04457"/>
    <w:rsid w:val="00E04BBC"/>
    <w:rsid w:val="00E05741"/>
    <w:rsid w:val="00E10450"/>
    <w:rsid w:val="00E13D29"/>
    <w:rsid w:val="00E1478E"/>
    <w:rsid w:val="00E15809"/>
    <w:rsid w:val="00E159D7"/>
    <w:rsid w:val="00E21653"/>
    <w:rsid w:val="00E227A5"/>
    <w:rsid w:val="00E2414E"/>
    <w:rsid w:val="00E258CC"/>
    <w:rsid w:val="00E26830"/>
    <w:rsid w:val="00E30F4E"/>
    <w:rsid w:val="00E35D1F"/>
    <w:rsid w:val="00E3740B"/>
    <w:rsid w:val="00E37684"/>
    <w:rsid w:val="00E377E9"/>
    <w:rsid w:val="00E401FE"/>
    <w:rsid w:val="00E40B36"/>
    <w:rsid w:val="00E42932"/>
    <w:rsid w:val="00E444F1"/>
    <w:rsid w:val="00E457BA"/>
    <w:rsid w:val="00E46268"/>
    <w:rsid w:val="00E51672"/>
    <w:rsid w:val="00E55EE5"/>
    <w:rsid w:val="00E625B3"/>
    <w:rsid w:val="00E6440F"/>
    <w:rsid w:val="00E64743"/>
    <w:rsid w:val="00E7257D"/>
    <w:rsid w:val="00E728CB"/>
    <w:rsid w:val="00E72F20"/>
    <w:rsid w:val="00E7336F"/>
    <w:rsid w:val="00E735E3"/>
    <w:rsid w:val="00E75249"/>
    <w:rsid w:val="00E76262"/>
    <w:rsid w:val="00E81A1C"/>
    <w:rsid w:val="00E84A6B"/>
    <w:rsid w:val="00E85315"/>
    <w:rsid w:val="00E87070"/>
    <w:rsid w:val="00E87837"/>
    <w:rsid w:val="00E92385"/>
    <w:rsid w:val="00E96DEA"/>
    <w:rsid w:val="00EA1585"/>
    <w:rsid w:val="00EA48AE"/>
    <w:rsid w:val="00EA56A2"/>
    <w:rsid w:val="00EB09E2"/>
    <w:rsid w:val="00EB74A5"/>
    <w:rsid w:val="00EC6EEB"/>
    <w:rsid w:val="00EE0126"/>
    <w:rsid w:val="00EE7E55"/>
    <w:rsid w:val="00EF194F"/>
    <w:rsid w:val="00EF2A15"/>
    <w:rsid w:val="00EF5BFD"/>
    <w:rsid w:val="00EF7599"/>
    <w:rsid w:val="00F01C6F"/>
    <w:rsid w:val="00F06686"/>
    <w:rsid w:val="00F06EE2"/>
    <w:rsid w:val="00F074DC"/>
    <w:rsid w:val="00F15F14"/>
    <w:rsid w:val="00F16DF9"/>
    <w:rsid w:val="00F24F8F"/>
    <w:rsid w:val="00F26797"/>
    <w:rsid w:val="00F307E0"/>
    <w:rsid w:val="00F33DAF"/>
    <w:rsid w:val="00F34D63"/>
    <w:rsid w:val="00F411D5"/>
    <w:rsid w:val="00F463F7"/>
    <w:rsid w:val="00F521C5"/>
    <w:rsid w:val="00F57F7A"/>
    <w:rsid w:val="00F62D33"/>
    <w:rsid w:val="00F63C48"/>
    <w:rsid w:val="00F6570B"/>
    <w:rsid w:val="00F67615"/>
    <w:rsid w:val="00F730F1"/>
    <w:rsid w:val="00F73CD6"/>
    <w:rsid w:val="00F752C1"/>
    <w:rsid w:val="00F75C0A"/>
    <w:rsid w:val="00F76663"/>
    <w:rsid w:val="00F76C98"/>
    <w:rsid w:val="00F76CA0"/>
    <w:rsid w:val="00F778E1"/>
    <w:rsid w:val="00F804CD"/>
    <w:rsid w:val="00F80750"/>
    <w:rsid w:val="00F85F59"/>
    <w:rsid w:val="00F86717"/>
    <w:rsid w:val="00F86DD4"/>
    <w:rsid w:val="00F91ED4"/>
    <w:rsid w:val="00F92C35"/>
    <w:rsid w:val="00FA2A3A"/>
    <w:rsid w:val="00FA3CEC"/>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33A6F"/>
  <w15:docId w15:val="{BAE37F6A-0A9E-41BE-8293-5D90B2A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71798"/>
    <w:pPr>
      <w:spacing w:before="0" w:after="160" w:line="259" w:lineRule="auto"/>
    </w:pPr>
    <w:rPr>
      <w:rFonts w:asciiTheme="minorHAnsi" w:hAnsiTheme="minorHAnsi"/>
      <w:color w:val="auto"/>
    </w:rPr>
  </w:style>
  <w:style w:type="paragraph" w:styleId="Heading1">
    <w:name w:val="heading 1"/>
    <w:basedOn w:val="Normal"/>
    <w:next w:val="Normal"/>
    <w:link w:val="Heading1Char"/>
    <w:uiPriority w:val="9"/>
    <w:semiHidden/>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semiHidden/>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after="0" w:line="240" w:lineRule="auto"/>
      <w:jc w:val="right"/>
    </w:pPr>
    <w:rPr>
      <w:color w:val="FFFFFF" w:themeColor="background1"/>
      <w:sz w:val="18"/>
    </w:rPr>
  </w:style>
  <w:style w:type="paragraph" w:customStyle="1" w:styleId="LetterRef">
    <w:name w:val="Letter Ref"/>
    <w:basedOn w:val="Normal"/>
    <w:uiPriority w:val="31"/>
    <w:rsid w:val="007C19BB"/>
    <w:pPr>
      <w:spacing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semiHidden/>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eastAsiaTheme="minorEastAsia"/>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unhideWhenUsed/>
    <w:locked/>
    <w:rsid w:val="007C19BB"/>
    <w:pPr>
      <w:spacing w:line="240" w:lineRule="auto"/>
    </w:pPr>
  </w:style>
  <w:style w:type="character" w:customStyle="1" w:styleId="CommentTextChar">
    <w:name w:val="Comment Text Char"/>
    <w:basedOn w:val="DefaultParagraphFont"/>
    <w:link w:val="CommentText"/>
    <w:uiPriority w:val="99"/>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uiPriority w:val="34"/>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after="0"/>
      <w:ind w:left="2155" w:hanging="720"/>
    </w:pPr>
  </w:style>
  <w:style w:type="paragraph" w:styleId="TOC4">
    <w:name w:val="toc 4"/>
    <w:basedOn w:val="Normal"/>
    <w:next w:val="Normal"/>
    <w:autoRedefine/>
    <w:uiPriority w:val="39"/>
    <w:rsid w:val="007C19BB"/>
    <w:pPr>
      <w:tabs>
        <w:tab w:val="right" w:leader="dot" w:pos="14572"/>
      </w:tabs>
      <w:spacing w:after="0"/>
      <w:ind w:left="2155"/>
    </w:pPr>
  </w:style>
  <w:style w:type="paragraph" w:styleId="TOC5">
    <w:name w:val="toc 5"/>
    <w:basedOn w:val="Normal"/>
    <w:next w:val="Normal"/>
    <w:autoRedefine/>
    <w:uiPriority w:val="39"/>
    <w:rsid w:val="007C19BB"/>
    <w:pPr>
      <w:tabs>
        <w:tab w:val="right" w:leader="dot" w:pos="14572"/>
      </w:tabs>
      <w:spacing w:after="0"/>
    </w:pPr>
  </w:style>
  <w:style w:type="paragraph" w:styleId="TOC6">
    <w:name w:val="toc 6"/>
    <w:basedOn w:val="Normal"/>
    <w:next w:val="Normal"/>
    <w:autoRedefine/>
    <w:uiPriority w:val="39"/>
    <w:rsid w:val="007C19BB"/>
    <w:pPr>
      <w:tabs>
        <w:tab w:val="right" w:leader="dot" w:pos="14572"/>
      </w:tabs>
      <w:spacing w:after="0"/>
      <w:ind w:left="720"/>
    </w:pPr>
  </w:style>
  <w:style w:type="paragraph" w:styleId="TOC7">
    <w:name w:val="toc 7"/>
    <w:basedOn w:val="Normal"/>
    <w:next w:val="Normal"/>
    <w:autoRedefine/>
    <w:uiPriority w:val="39"/>
    <w:rsid w:val="007C19BB"/>
    <w:pPr>
      <w:tabs>
        <w:tab w:val="right" w:leader="dot" w:pos="14572"/>
      </w:tabs>
      <w:spacing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7D662E"/>
    <w:pPr>
      <w:spacing w:after="0"/>
      <w:jc w:val="both"/>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0A28E2"/>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background2"/>
      <w:kern w:val="28"/>
      <w:sz w:val="24"/>
    </w:rPr>
  </w:style>
  <w:style w:type="paragraph" w:customStyle="1" w:styleId="DocType">
    <w:name w:val="DocType"/>
    <w:basedOn w:val="Normal"/>
    <w:qFormat/>
    <w:rsid w:val="007C19BB"/>
    <w:pPr>
      <w:tabs>
        <w:tab w:val="left" w:pos="1560"/>
      </w:tabs>
      <w:spacing w:after="0" w:line="240" w:lineRule="auto"/>
      <w:contextualSpacing/>
      <w:jc w:val="right"/>
    </w:pPr>
    <w:rPr>
      <w:vanish/>
      <w:sz w:val="18"/>
    </w:rPr>
  </w:style>
  <w:style w:type="character" w:customStyle="1" w:styleId="DocumentTypeChar">
    <w:name w:val="Document Type Char"/>
    <w:basedOn w:val="DefaultParagraphFont"/>
    <w:link w:val="DocumentType"/>
    <w:rsid w:val="000A28E2"/>
    <w:rPr>
      <w:b/>
      <w:caps/>
      <w:color w:val="F58220" w:themeColor="background2"/>
      <w:kern w:val="28"/>
      <w:sz w:val="24"/>
      <w:shd w:val="clear" w:color="F58220" w:themeColor="accent1" w:fill="auto"/>
    </w:rPr>
  </w:style>
  <w:style w:type="paragraph" w:customStyle="1" w:styleId="QMSFooter">
    <w:name w:val="QMS Footer"/>
    <w:basedOn w:val="Normal"/>
    <w:qFormat/>
    <w:rsid w:val="007C19BB"/>
    <w:pPr>
      <w:spacing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after="0" w:line="240" w:lineRule="auto"/>
    </w:pPr>
    <w:rPr>
      <w:i/>
      <w:sz w:val="18"/>
    </w:rPr>
  </w:style>
  <w:style w:type="paragraph" w:customStyle="1" w:styleId="ToCHeader">
    <w:name w:val="ToC Header"/>
    <w:basedOn w:val="Heading1NoNumber"/>
    <w:qFormat/>
    <w:rsid w:val="00E3740B"/>
  </w:style>
  <w:style w:type="paragraph" w:customStyle="1" w:styleId="MainTitlefollower">
    <w:name w:val="Main Title (follower)"/>
    <w:basedOn w:val="Normal"/>
    <w:uiPriority w:val="99"/>
    <w:rsid w:val="00AE5910"/>
    <w:pPr>
      <w:pBdr>
        <w:bottom w:val="single" w:sz="8" w:space="8" w:color="000000" w:themeColor="text1"/>
      </w:pBdr>
      <w:jc w:val="right"/>
    </w:pPr>
    <w:rPr>
      <w:b/>
      <w:color w:val="F58220" w:themeColor="background2"/>
      <w:sz w:val="24"/>
    </w:rPr>
  </w:style>
  <w:style w:type="paragraph" w:customStyle="1" w:styleId="Default">
    <w:name w:val="Default"/>
    <w:rsid w:val="00AE5910"/>
    <w:pPr>
      <w:autoSpaceDE w:val="0"/>
      <w:autoSpaceDN w:val="0"/>
      <w:adjustRightInd w:val="0"/>
      <w:spacing w:before="0" w:after="0" w:line="240" w:lineRule="auto"/>
    </w:pPr>
    <w:rPr>
      <w:rFonts w:cs="Calibri"/>
      <w:sz w:val="24"/>
      <w:szCs w:val="24"/>
    </w:rPr>
  </w:style>
  <w:style w:type="paragraph" w:customStyle="1" w:styleId="Hidden">
    <w:name w:val="Hidden"/>
    <w:basedOn w:val="Footer"/>
    <w:next w:val="Footer"/>
    <w:link w:val="HiddenChar"/>
    <w:qFormat/>
    <w:rsid w:val="00E02F4B"/>
    <w:pPr>
      <w:pBdr>
        <w:top w:val="single" w:sz="48" w:space="6" w:color="FFFFFF" w:themeColor="background1"/>
      </w:pBdr>
      <w:shd w:val="clear" w:color="auto" w:fill="FFFFFF" w:themeFill="background1"/>
      <w:tabs>
        <w:tab w:val="clear" w:pos="6804"/>
        <w:tab w:val="clear" w:pos="8505"/>
        <w:tab w:val="left" w:pos="4820"/>
      </w:tabs>
      <w:ind w:right="0"/>
    </w:pPr>
    <w:rPr>
      <w:rFonts w:asciiTheme="minorHAnsi" w:hAnsiTheme="minorHAnsi"/>
      <w:b w:val="0"/>
      <w:vanish/>
      <w:color w:val="auto"/>
      <w:sz w:val="14"/>
    </w:rPr>
  </w:style>
  <w:style w:type="character" w:customStyle="1" w:styleId="HiddenChar">
    <w:name w:val="Hidden Char"/>
    <w:basedOn w:val="FooterChar"/>
    <w:link w:val="Hidden"/>
    <w:rsid w:val="00E02F4B"/>
    <w:rPr>
      <w:rFonts w:asciiTheme="minorHAnsi" w:hAnsiTheme="minorHAnsi"/>
      <w:b w:val="0"/>
      <w:vanish/>
      <w:color w:val="auto"/>
      <w:sz w:val="14"/>
      <w:shd w:val="clear" w:color="auto" w:fill="FFFFFF" w:themeFill="background1"/>
    </w:rPr>
  </w:style>
  <w:style w:type="character" w:styleId="UnresolvedMention">
    <w:name w:val="Unresolved Mention"/>
    <w:basedOn w:val="DefaultParagraphFont"/>
    <w:uiPriority w:val="99"/>
    <w:semiHidden/>
    <w:unhideWhenUsed/>
    <w:rsid w:val="0040485B"/>
    <w:rPr>
      <w:color w:val="605E5C"/>
      <w:shd w:val="clear" w:color="auto" w:fill="E1DFDD"/>
    </w:rPr>
  </w:style>
  <w:style w:type="numbering" w:styleId="1ai">
    <w:name w:val="Outline List 1"/>
    <w:basedOn w:val="NoList"/>
    <w:uiPriority w:val="99"/>
    <w:semiHidden/>
    <w:unhideWhenUsed/>
    <w:locked/>
    <w:rsid w:val="00C03F9D"/>
    <w:pPr>
      <w:numPr>
        <w:numId w:val="15"/>
      </w:numPr>
    </w:pPr>
  </w:style>
  <w:style w:type="numbering" w:styleId="ArticleSection">
    <w:name w:val="Outline List 3"/>
    <w:basedOn w:val="NoList"/>
    <w:uiPriority w:val="99"/>
    <w:semiHidden/>
    <w:unhideWhenUsed/>
    <w:locked/>
    <w:rsid w:val="00C03F9D"/>
    <w:pPr>
      <w:numPr>
        <w:numId w:val="16"/>
      </w:numPr>
    </w:pPr>
  </w:style>
  <w:style w:type="table" w:styleId="GridTable1Light">
    <w:name w:val="Grid Table 1 Light"/>
    <w:basedOn w:val="TableNormal"/>
    <w:uiPriority w:val="46"/>
    <w:locked/>
    <w:rsid w:val="00C03F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C03F9D"/>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C03F9D"/>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C03F9D"/>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C03F9D"/>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C03F9D"/>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C03F9D"/>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C03F9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C03F9D"/>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C03F9D"/>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C03F9D"/>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C03F9D"/>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C03F9D"/>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C03F9D"/>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C03F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C03F9D"/>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C03F9D"/>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C03F9D"/>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C03F9D"/>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C03F9D"/>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C03F9D"/>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C03F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C03F9D"/>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C03F9D"/>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C03F9D"/>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C03F9D"/>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C03F9D"/>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C03F9D"/>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C03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C03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C03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C03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C03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C03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C03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rful">
    <w:name w:val="Grid Table 6 Colorful"/>
    <w:basedOn w:val="TableNormal"/>
    <w:uiPriority w:val="51"/>
    <w:locked/>
    <w:rsid w:val="00C03F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C03F9D"/>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rful-Accent2">
    <w:name w:val="Grid Table 6 Colorful Accent 2"/>
    <w:basedOn w:val="TableNormal"/>
    <w:uiPriority w:val="51"/>
    <w:locked/>
    <w:rsid w:val="00C03F9D"/>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rful-Accent3">
    <w:name w:val="Grid Table 6 Colorful Accent 3"/>
    <w:basedOn w:val="TableNormal"/>
    <w:uiPriority w:val="51"/>
    <w:locked/>
    <w:rsid w:val="00C03F9D"/>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rful-Accent4">
    <w:name w:val="Grid Table 6 Colorful Accent 4"/>
    <w:basedOn w:val="TableNormal"/>
    <w:uiPriority w:val="51"/>
    <w:locked/>
    <w:rsid w:val="00C03F9D"/>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rful-Accent5">
    <w:name w:val="Grid Table 6 Colorful Accent 5"/>
    <w:basedOn w:val="TableNormal"/>
    <w:uiPriority w:val="51"/>
    <w:locked/>
    <w:rsid w:val="00C03F9D"/>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rful-Accent6">
    <w:name w:val="Grid Table 6 Colorful Accent 6"/>
    <w:basedOn w:val="TableNormal"/>
    <w:uiPriority w:val="51"/>
    <w:locked/>
    <w:rsid w:val="00C03F9D"/>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rful">
    <w:name w:val="Grid Table 7 Colorful"/>
    <w:basedOn w:val="TableNormal"/>
    <w:uiPriority w:val="52"/>
    <w:locked/>
    <w:rsid w:val="00C03F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C03F9D"/>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rful-Accent2">
    <w:name w:val="Grid Table 7 Colorful Accent 2"/>
    <w:basedOn w:val="TableNormal"/>
    <w:uiPriority w:val="52"/>
    <w:locked/>
    <w:rsid w:val="00C03F9D"/>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rful-Accent3">
    <w:name w:val="Grid Table 7 Colorful Accent 3"/>
    <w:basedOn w:val="TableNormal"/>
    <w:uiPriority w:val="52"/>
    <w:locked/>
    <w:rsid w:val="00C03F9D"/>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rful-Accent4">
    <w:name w:val="Grid Table 7 Colorful Accent 4"/>
    <w:basedOn w:val="TableNormal"/>
    <w:uiPriority w:val="52"/>
    <w:locked/>
    <w:rsid w:val="00C03F9D"/>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rful-Accent5">
    <w:name w:val="Grid Table 7 Colorful Accent 5"/>
    <w:basedOn w:val="TableNormal"/>
    <w:uiPriority w:val="52"/>
    <w:locked/>
    <w:rsid w:val="00C03F9D"/>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rful-Accent6">
    <w:name w:val="Grid Table 7 Colorful Accent 6"/>
    <w:basedOn w:val="TableNormal"/>
    <w:uiPriority w:val="52"/>
    <w:locked/>
    <w:rsid w:val="00C03F9D"/>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C03F9D"/>
    <w:rPr>
      <w:color w:val="2B579A"/>
      <w:shd w:val="clear" w:color="auto" w:fill="E1DFDD"/>
    </w:rPr>
  </w:style>
  <w:style w:type="paragraph" w:styleId="ListBullet4">
    <w:name w:val="List Bullet 4"/>
    <w:basedOn w:val="Normal"/>
    <w:uiPriority w:val="99"/>
    <w:semiHidden/>
    <w:qFormat/>
    <w:locked/>
    <w:rsid w:val="00C03F9D"/>
    <w:pPr>
      <w:numPr>
        <w:numId w:val="17"/>
      </w:numPr>
      <w:contextualSpacing/>
    </w:pPr>
  </w:style>
  <w:style w:type="table" w:styleId="ListTable1Light">
    <w:name w:val="List Table 1 Light"/>
    <w:basedOn w:val="TableNormal"/>
    <w:uiPriority w:val="46"/>
    <w:locked/>
    <w:rsid w:val="00C03F9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C03F9D"/>
    <w:pPr>
      <w:spacing w:after="0" w:line="240" w:lineRule="auto"/>
    </w:pPr>
    <w:tblPr>
      <w:tblStyleRowBandSize w:val="1"/>
      <w:tblStyleColBandSize w:val="1"/>
    </w:tblPr>
    <w:tblStylePr w:type="firstRow">
      <w:rPr>
        <w:b/>
        <w:bCs/>
      </w:rPr>
      <w:tblPr/>
      <w:tcPr>
        <w:tcBorders>
          <w:bottom w:val="single" w:sz="4" w:space="0" w:color="F9B379" w:themeColor="accent1" w:themeTint="99"/>
        </w:tcBorders>
      </w:tcPr>
    </w:tblStylePr>
    <w:tblStylePr w:type="lastRow">
      <w:rPr>
        <w:b/>
        <w:bCs/>
      </w:rPr>
      <w:tblPr/>
      <w:tcPr>
        <w:tcBorders>
          <w:top w:val="sing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1Light-Accent2">
    <w:name w:val="List Table 1 Light Accent 2"/>
    <w:basedOn w:val="TableNormal"/>
    <w:uiPriority w:val="46"/>
    <w:locked/>
    <w:rsid w:val="00C03F9D"/>
    <w:pPr>
      <w:spacing w:after="0" w:line="240" w:lineRule="auto"/>
    </w:pPr>
    <w:tblPr>
      <w:tblStyleRowBandSize w:val="1"/>
      <w:tblStyleColBandSize w:val="1"/>
    </w:tblPr>
    <w:tblStylePr w:type="firstRow">
      <w:rPr>
        <w:b/>
        <w:bCs/>
      </w:rPr>
      <w:tblPr/>
      <w:tcPr>
        <w:tcBorders>
          <w:bottom w:val="single" w:sz="4" w:space="0" w:color="7CA2D1" w:themeColor="accent2" w:themeTint="99"/>
        </w:tcBorders>
      </w:tcPr>
    </w:tblStylePr>
    <w:tblStylePr w:type="lastRow">
      <w:rPr>
        <w:b/>
        <w:bCs/>
      </w:rPr>
      <w:tblPr/>
      <w:tcPr>
        <w:tcBorders>
          <w:top w:val="sing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1Light-Accent3">
    <w:name w:val="List Table 1 Light Accent 3"/>
    <w:basedOn w:val="TableNormal"/>
    <w:uiPriority w:val="46"/>
    <w:locked/>
    <w:rsid w:val="00C03F9D"/>
    <w:pPr>
      <w:spacing w:after="0" w:line="240" w:lineRule="auto"/>
    </w:pPr>
    <w:tblPr>
      <w:tblStyleRowBandSize w:val="1"/>
      <w:tblStyleColBandSize w:val="1"/>
    </w:tblPr>
    <w:tblStylePr w:type="firstRow">
      <w:rPr>
        <w:b/>
        <w:bCs/>
      </w:rPr>
      <w:tblPr/>
      <w:tcPr>
        <w:tcBorders>
          <w:bottom w:val="single" w:sz="4" w:space="0" w:color="A5A7AA" w:themeColor="accent3" w:themeTint="99"/>
        </w:tcBorders>
      </w:tcPr>
    </w:tblStylePr>
    <w:tblStylePr w:type="lastRow">
      <w:rPr>
        <w:b/>
        <w:bCs/>
      </w:rPr>
      <w:tblPr/>
      <w:tcPr>
        <w:tcBorders>
          <w:top w:val="sing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1Light-Accent4">
    <w:name w:val="List Table 1 Light Accent 4"/>
    <w:basedOn w:val="TableNormal"/>
    <w:uiPriority w:val="46"/>
    <w:locked/>
    <w:rsid w:val="00C03F9D"/>
    <w:pPr>
      <w:spacing w:after="0" w:line="240" w:lineRule="auto"/>
    </w:p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1Light-Accent5">
    <w:name w:val="List Table 1 Light Accent 5"/>
    <w:basedOn w:val="TableNormal"/>
    <w:uiPriority w:val="46"/>
    <w:locked/>
    <w:rsid w:val="00C03F9D"/>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C03F9D"/>
    <w:pPr>
      <w:spacing w:after="0" w:line="240" w:lineRule="auto"/>
    </w:pPr>
    <w:tblPr>
      <w:tblStyleRowBandSize w:val="1"/>
      <w:tblStyleColBandSize w:val="1"/>
    </w:tblPr>
    <w:tblStylePr w:type="firstRow">
      <w:rPr>
        <w:b/>
        <w:bCs/>
      </w:rPr>
      <w:tblPr/>
      <w:tcPr>
        <w:tcBorders>
          <w:bottom w:val="single" w:sz="4" w:space="0" w:color="FFFF66" w:themeColor="accent6" w:themeTint="99"/>
        </w:tcBorders>
      </w:tcPr>
    </w:tblStylePr>
    <w:tblStylePr w:type="lastRow">
      <w:rPr>
        <w:b/>
        <w:bCs/>
      </w:rPr>
      <w:tblPr/>
      <w:tcPr>
        <w:tcBorders>
          <w:top w:val="sing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2">
    <w:name w:val="List Table 2"/>
    <w:basedOn w:val="TableNormal"/>
    <w:uiPriority w:val="47"/>
    <w:locked/>
    <w:rsid w:val="00C03F9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C03F9D"/>
    <w:pPr>
      <w:spacing w:after="0" w:line="240" w:lineRule="auto"/>
    </w:pPr>
    <w:tblPr>
      <w:tblStyleRowBandSize w:val="1"/>
      <w:tblStyleColBandSize w:val="1"/>
      <w:tblBorders>
        <w:top w:val="single" w:sz="4" w:space="0" w:color="F9B379" w:themeColor="accent1" w:themeTint="99"/>
        <w:bottom w:val="single" w:sz="4" w:space="0" w:color="F9B379" w:themeColor="accent1" w:themeTint="99"/>
        <w:insideH w:val="single" w:sz="4" w:space="0" w:color="F9B3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2-Accent2">
    <w:name w:val="List Table 2 Accent 2"/>
    <w:basedOn w:val="TableNormal"/>
    <w:uiPriority w:val="47"/>
    <w:locked/>
    <w:rsid w:val="00C03F9D"/>
    <w:pPr>
      <w:spacing w:after="0" w:line="240" w:lineRule="auto"/>
    </w:pPr>
    <w:tblPr>
      <w:tblStyleRowBandSize w:val="1"/>
      <w:tblStyleColBandSize w:val="1"/>
      <w:tblBorders>
        <w:top w:val="single" w:sz="4" w:space="0" w:color="7CA2D1" w:themeColor="accent2" w:themeTint="99"/>
        <w:bottom w:val="single" w:sz="4" w:space="0" w:color="7CA2D1" w:themeColor="accent2" w:themeTint="99"/>
        <w:insideH w:val="single" w:sz="4" w:space="0" w:color="7CA2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2-Accent3">
    <w:name w:val="List Table 2 Accent 3"/>
    <w:basedOn w:val="TableNormal"/>
    <w:uiPriority w:val="47"/>
    <w:locked/>
    <w:rsid w:val="00C03F9D"/>
    <w:pPr>
      <w:spacing w:after="0" w:line="240" w:lineRule="auto"/>
    </w:pPr>
    <w:tblPr>
      <w:tblStyleRowBandSize w:val="1"/>
      <w:tblStyleColBandSize w:val="1"/>
      <w:tblBorders>
        <w:top w:val="single" w:sz="4" w:space="0" w:color="A5A7AA" w:themeColor="accent3" w:themeTint="99"/>
        <w:bottom w:val="single" w:sz="4" w:space="0" w:color="A5A7AA" w:themeColor="accent3" w:themeTint="99"/>
        <w:insideH w:val="single" w:sz="4" w:space="0" w:color="A5A7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2-Accent4">
    <w:name w:val="List Table 2 Accent 4"/>
    <w:basedOn w:val="TableNormal"/>
    <w:uiPriority w:val="47"/>
    <w:locked/>
    <w:rsid w:val="00C03F9D"/>
    <w:pPr>
      <w:spacing w:after="0" w:line="240" w:lineRule="auto"/>
    </w:p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2-Accent5">
    <w:name w:val="List Table 2 Accent 5"/>
    <w:basedOn w:val="TableNormal"/>
    <w:uiPriority w:val="47"/>
    <w:locked/>
    <w:rsid w:val="00C03F9D"/>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C03F9D"/>
    <w:pPr>
      <w:spacing w:after="0" w:line="240" w:lineRule="auto"/>
    </w:pPr>
    <w:tblPr>
      <w:tblStyleRowBandSize w:val="1"/>
      <w:tblStyleColBandSize w:val="1"/>
      <w:tblBorders>
        <w:top w:val="single" w:sz="4" w:space="0" w:color="FFFF66" w:themeColor="accent6" w:themeTint="99"/>
        <w:bottom w:val="single" w:sz="4" w:space="0" w:color="FFFF66" w:themeColor="accent6" w:themeTint="99"/>
        <w:insideH w:val="single" w:sz="4" w:space="0" w:color="FFFF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3">
    <w:name w:val="List Table 3"/>
    <w:basedOn w:val="TableNormal"/>
    <w:uiPriority w:val="48"/>
    <w:locked/>
    <w:rsid w:val="00C03F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C03F9D"/>
    <w:pPr>
      <w:spacing w:after="0" w:line="240" w:lineRule="auto"/>
    </w:pPr>
    <w:tblPr>
      <w:tblStyleRowBandSize w:val="1"/>
      <w:tblStyleColBandSize w:val="1"/>
      <w:tblBorders>
        <w:top w:val="single" w:sz="4" w:space="0" w:color="F58220" w:themeColor="accent1"/>
        <w:left w:val="single" w:sz="4" w:space="0" w:color="F58220" w:themeColor="accent1"/>
        <w:bottom w:val="single" w:sz="4" w:space="0" w:color="F58220" w:themeColor="accent1"/>
        <w:right w:val="single" w:sz="4" w:space="0" w:color="F58220" w:themeColor="accent1"/>
      </w:tblBorders>
    </w:tblPr>
    <w:tblStylePr w:type="firstRow">
      <w:rPr>
        <w:b/>
        <w:bCs/>
        <w:color w:val="FFFFFF" w:themeColor="background1"/>
      </w:rPr>
      <w:tblPr/>
      <w:tcPr>
        <w:shd w:val="clear" w:color="auto" w:fill="F58220" w:themeFill="accent1"/>
      </w:tcPr>
    </w:tblStylePr>
    <w:tblStylePr w:type="lastRow">
      <w:rPr>
        <w:b/>
        <w:bCs/>
      </w:rPr>
      <w:tblPr/>
      <w:tcPr>
        <w:tcBorders>
          <w:top w:val="double" w:sz="4" w:space="0" w:color="F582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1"/>
          <w:right w:val="single" w:sz="4" w:space="0" w:color="F58220" w:themeColor="accent1"/>
        </w:tcBorders>
      </w:tcPr>
    </w:tblStylePr>
    <w:tblStylePr w:type="band1Horz">
      <w:tblPr/>
      <w:tcPr>
        <w:tcBorders>
          <w:top w:val="single" w:sz="4" w:space="0" w:color="F58220" w:themeColor="accent1"/>
          <w:bottom w:val="single" w:sz="4" w:space="0" w:color="F582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1"/>
          <w:left w:val="nil"/>
        </w:tcBorders>
      </w:tcPr>
    </w:tblStylePr>
    <w:tblStylePr w:type="swCell">
      <w:tblPr/>
      <w:tcPr>
        <w:tcBorders>
          <w:top w:val="double" w:sz="4" w:space="0" w:color="F58220" w:themeColor="accent1"/>
          <w:right w:val="nil"/>
        </w:tcBorders>
      </w:tcPr>
    </w:tblStylePr>
  </w:style>
  <w:style w:type="table" w:styleId="ListTable3-Accent2">
    <w:name w:val="List Table 3 Accent 2"/>
    <w:basedOn w:val="TableNormal"/>
    <w:uiPriority w:val="48"/>
    <w:locked/>
    <w:rsid w:val="00C03F9D"/>
    <w:pPr>
      <w:spacing w:after="0" w:line="240" w:lineRule="auto"/>
    </w:pPr>
    <w:tblPr>
      <w:tblStyleRowBandSize w:val="1"/>
      <w:tblStyleColBandSize w:val="1"/>
      <w:tblBorders>
        <w:top w:val="single" w:sz="4" w:space="0" w:color="3867A0" w:themeColor="accent2"/>
        <w:left w:val="single" w:sz="4" w:space="0" w:color="3867A0" w:themeColor="accent2"/>
        <w:bottom w:val="single" w:sz="4" w:space="0" w:color="3867A0" w:themeColor="accent2"/>
        <w:right w:val="single" w:sz="4" w:space="0" w:color="3867A0" w:themeColor="accent2"/>
      </w:tblBorders>
    </w:tblPr>
    <w:tblStylePr w:type="firstRow">
      <w:rPr>
        <w:b/>
        <w:bCs/>
        <w:color w:val="FFFFFF" w:themeColor="background1"/>
      </w:rPr>
      <w:tblPr/>
      <w:tcPr>
        <w:shd w:val="clear" w:color="auto" w:fill="3867A0" w:themeFill="accent2"/>
      </w:tcPr>
    </w:tblStylePr>
    <w:tblStylePr w:type="lastRow">
      <w:rPr>
        <w:b/>
        <w:bCs/>
      </w:rPr>
      <w:tblPr/>
      <w:tcPr>
        <w:tcBorders>
          <w:top w:val="double" w:sz="4" w:space="0" w:color="3867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7A0" w:themeColor="accent2"/>
          <w:right w:val="single" w:sz="4" w:space="0" w:color="3867A0" w:themeColor="accent2"/>
        </w:tcBorders>
      </w:tcPr>
    </w:tblStylePr>
    <w:tblStylePr w:type="band1Horz">
      <w:tblPr/>
      <w:tcPr>
        <w:tcBorders>
          <w:top w:val="single" w:sz="4" w:space="0" w:color="3867A0" w:themeColor="accent2"/>
          <w:bottom w:val="single" w:sz="4" w:space="0" w:color="3867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7A0" w:themeColor="accent2"/>
          <w:left w:val="nil"/>
        </w:tcBorders>
      </w:tcPr>
    </w:tblStylePr>
    <w:tblStylePr w:type="swCell">
      <w:tblPr/>
      <w:tcPr>
        <w:tcBorders>
          <w:top w:val="double" w:sz="4" w:space="0" w:color="3867A0" w:themeColor="accent2"/>
          <w:right w:val="nil"/>
        </w:tcBorders>
      </w:tcPr>
    </w:tblStylePr>
  </w:style>
  <w:style w:type="table" w:styleId="ListTable3-Accent3">
    <w:name w:val="List Table 3 Accent 3"/>
    <w:basedOn w:val="TableNormal"/>
    <w:uiPriority w:val="48"/>
    <w:locked/>
    <w:rsid w:val="00C03F9D"/>
    <w:pPr>
      <w:spacing w:after="0" w:line="240" w:lineRule="auto"/>
    </w:pPr>
    <w:tblPr>
      <w:tblStyleRowBandSize w:val="1"/>
      <w:tblStyleColBandSize w:val="1"/>
      <w:tblBorders>
        <w:top w:val="single" w:sz="4" w:space="0" w:color="6B6E71" w:themeColor="accent3"/>
        <w:left w:val="single" w:sz="4" w:space="0" w:color="6B6E71" w:themeColor="accent3"/>
        <w:bottom w:val="single" w:sz="4" w:space="0" w:color="6B6E71" w:themeColor="accent3"/>
        <w:right w:val="single" w:sz="4" w:space="0" w:color="6B6E71" w:themeColor="accent3"/>
      </w:tblBorders>
    </w:tblPr>
    <w:tblStylePr w:type="firstRow">
      <w:rPr>
        <w:b/>
        <w:bCs/>
        <w:color w:val="FFFFFF" w:themeColor="background1"/>
      </w:rPr>
      <w:tblPr/>
      <w:tcPr>
        <w:shd w:val="clear" w:color="auto" w:fill="6B6E71" w:themeFill="accent3"/>
      </w:tcPr>
    </w:tblStylePr>
    <w:tblStylePr w:type="lastRow">
      <w:rPr>
        <w:b/>
        <w:bCs/>
      </w:rPr>
      <w:tblPr/>
      <w:tcPr>
        <w:tcBorders>
          <w:top w:val="double" w:sz="4" w:space="0" w:color="6B6E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E71" w:themeColor="accent3"/>
          <w:right w:val="single" w:sz="4" w:space="0" w:color="6B6E71" w:themeColor="accent3"/>
        </w:tcBorders>
      </w:tcPr>
    </w:tblStylePr>
    <w:tblStylePr w:type="band1Horz">
      <w:tblPr/>
      <w:tcPr>
        <w:tcBorders>
          <w:top w:val="single" w:sz="4" w:space="0" w:color="6B6E71" w:themeColor="accent3"/>
          <w:bottom w:val="single" w:sz="4" w:space="0" w:color="6B6E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E71" w:themeColor="accent3"/>
          <w:left w:val="nil"/>
        </w:tcBorders>
      </w:tcPr>
    </w:tblStylePr>
    <w:tblStylePr w:type="swCell">
      <w:tblPr/>
      <w:tcPr>
        <w:tcBorders>
          <w:top w:val="double" w:sz="4" w:space="0" w:color="6B6E71" w:themeColor="accent3"/>
          <w:right w:val="nil"/>
        </w:tcBorders>
      </w:tcPr>
    </w:tblStylePr>
  </w:style>
  <w:style w:type="table" w:styleId="ListTable3-Accent4">
    <w:name w:val="List Table 3 Accent 4"/>
    <w:basedOn w:val="TableNormal"/>
    <w:uiPriority w:val="48"/>
    <w:locked/>
    <w:rsid w:val="00C03F9D"/>
    <w:pPr>
      <w:spacing w:after="0" w:line="240" w:lineRule="auto"/>
    </w:p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stTable3-Accent5">
    <w:name w:val="List Table 3 Accent 5"/>
    <w:basedOn w:val="TableNormal"/>
    <w:uiPriority w:val="48"/>
    <w:locked/>
    <w:rsid w:val="00C03F9D"/>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C03F9D"/>
    <w:pPr>
      <w:spacing w:after="0" w:line="240" w:lineRule="auto"/>
    </w:pPr>
    <w:tblPr>
      <w:tblStyleRowBandSize w:val="1"/>
      <w:tblStyleColBandSize w:val="1"/>
      <w:tblBorders>
        <w:top w:val="single" w:sz="4" w:space="0" w:color="FFFF00" w:themeColor="accent6"/>
        <w:left w:val="single" w:sz="4" w:space="0" w:color="FFFF00" w:themeColor="accent6"/>
        <w:bottom w:val="single" w:sz="4" w:space="0" w:color="FFFF00" w:themeColor="accent6"/>
        <w:right w:val="single" w:sz="4" w:space="0" w:color="FFFF00" w:themeColor="accent6"/>
      </w:tblBorders>
    </w:tblPr>
    <w:tblStylePr w:type="firstRow">
      <w:rPr>
        <w:b/>
        <w:bCs/>
        <w:color w:val="FFFFFF" w:themeColor="background1"/>
      </w:rPr>
      <w:tblPr/>
      <w:tcPr>
        <w:shd w:val="clear" w:color="auto" w:fill="FFFF00" w:themeFill="accent6"/>
      </w:tcPr>
    </w:tblStylePr>
    <w:tblStylePr w:type="lastRow">
      <w:rPr>
        <w:b/>
        <w:bCs/>
      </w:rPr>
      <w:tblPr/>
      <w:tcPr>
        <w:tcBorders>
          <w:top w:val="double" w:sz="4" w:space="0" w:color="FFF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6"/>
          <w:right w:val="single" w:sz="4" w:space="0" w:color="FFFF00" w:themeColor="accent6"/>
        </w:tcBorders>
      </w:tcPr>
    </w:tblStylePr>
    <w:tblStylePr w:type="band1Horz">
      <w:tblPr/>
      <w:tcPr>
        <w:tcBorders>
          <w:top w:val="single" w:sz="4" w:space="0" w:color="FFFF00" w:themeColor="accent6"/>
          <w:bottom w:val="single" w:sz="4" w:space="0" w:color="FFF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6"/>
          <w:left w:val="nil"/>
        </w:tcBorders>
      </w:tcPr>
    </w:tblStylePr>
    <w:tblStylePr w:type="swCell">
      <w:tblPr/>
      <w:tcPr>
        <w:tcBorders>
          <w:top w:val="double" w:sz="4" w:space="0" w:color="FFFF00" w:themeColor="accent6"/>
          <w:right w:val="nil"/>
        </w:tcBorders>
      </w:tcPr>
    </w:tblStylePr>
  </w:style>
  <w:style w:type="table" w:styleId="ListTable4">
    <w:name w:val="List Table 4"/>
    <w:basedOn w:val="TableNormal"/>
    <w:uiPriority w:val="49"/>
    <w:locked/>
    <w:rsid w:val="00C03F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C03F9D"/>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tcBorders>
        <w:shd w:val="clear" w:color="auto" w:fill="F58220" w:themeFill="accent1"/>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4-Accent2">
    <w:name w:val="List Table 4 Accent 2"/>
    <w:basedOn w:val="TableNormal"/>
    <w:uiPriority w:val="49"/>
    <w:locked/>
    <w:rsid w:val="00C03F9D"/>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tcBorders>
        <w:shd w:val="clear" w:color="auto" w:fill="3867A0" w:themeFill="accent2"/>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4-Accent3">
    <w:name w:val="List Table 4 Accent 3"/>
    <w:basedOn w:val="TableNormal"/>
    <w:uiPriority w:val="49"/>
    <w:locked/>
    <w:rsid w:val="00C03F9D"/>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4-Accent4">
    <w:name w:val="List Table 4 Accent 4"/>
    <w:basedOn w:val="TableNormal"/>
    <w:uiPriority w:val="49"/>
    <w:locked/>
    <w:rsid w:val="00C03F9D"/>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4-Accent5">
    <w:name w:val="List Table 4 Accent 5"/>
    <w:basedOn w:val="TableNormal"/>
    <w:uiPriority w:val="49"/>
    <w:locked/>
    <w:rsid w:val="00C03F9D"/>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C03F9D"/>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tcBorders>
        <w:shd w:val="clear" w:color="auto" w:fill="FFFF00" w:themeFill="accent6"/>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5Dark">
    <w:name w:val="List Table 5 Dark"/>
    <w:basedOn w:val="TableNormal"/>
    <w:uiPriority w:val="50"/>
    <w:locked/>
    <w:rsid w:val="00C03F9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C03F9D"/>
    <w:pPr>
      <w:spacing w:after="0" w:line="240" w:lineRule="auto"/>
    </w:pPr>
    <w:rPr>
      <w:color w:val="FFFFFF" w:themeColor="background1"/>
    </w:rPr>
    <w:tblPr>
      <w:tblStyleRowBandSize w:val="1"/>
      <w:tblStyleColBandSize w:val="1"/>
      <w:tblBorders>
        <w:top w:val="single" w:sz="24" w:space="0" w:color="F58220" w:themeColor="accent1"/>
        <w:left w:val="single" w:sz="24" w:space="0" w:color="F58220" w:themeColor="accent1"/>
        <w:bottom w:val="single" w:sz="24" w:space="0" w:color="F58220" w:themeColor="accent1"/>
        <w:right w:val="single" w:sz="24" w:space="0" w:color="F58220" w:themeColor="accent1"/>
      </w:tblBorders>
    </w:tblPr>
    <w:tcPr>
      <w:shd w:val="clear" w:color="auto" w:fill="F582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C03F9D"/>
    <w:pPr>
      <w:spacing w:after="0" w:line="240" w:lineRule="auto"/>
    </w:pPr>
    <w:rPr>
      <w:color w:val="FFFFFF" w:themeColor="background1"/>
    </w:rPr>
    <w:tblPr>
      <w:tblStyleRowBandSize w:val="1"/>
      <w:tblStyleColBandSize w:val="1"/>
      <w:tblBorders>
        <w:top w:val="single" w:sz="24" w:space="0" w:color="3867A0" w:themeColor="accent2"/>
        <w:left w:val="single" w:sz="24" w:space="0" w:color="3867A0" w:themeColor="accent2"/>
        <w:bottom w:val="single" w:sz="24" w:space="0" w:color="3867A0" w:themeColor="accent2"/>
        <w:right w:val="single" w:sz="24" w:space="0" w:color="3867A0" w:themeColor="accent2"/>
      </w:tblBorders>
    </w:tblPr>
    <w:tcPr>
      <w:shd w:val="clear" w:color="auto" w:fill="3867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C03F9D"/>
    <w:pPr>
      <w:spacing w:after="0" w:line="240" w:lineRule="auto"/>
    </w:pPr>
    <w:rPr>
      <w:color w:val="FFFFFF" w:themeColor="background1"/>
    </w:rPr>
    <w:tblPr>
      <w:tblStyleRowBandSize w:val="1"/>
      <w:tblStyleColBandSize w:val="1"/>
      <w:tblBorders>
        <w:top w:val="single" w:sz="24" w:space="0" w:color="6B6E71" w:themeColor="accent3"/>
        <w:left w:val="single" w:sz="24" w:space="0" w:color="6B6E71" w:themeColor="accent3"/>
        <w:bottom w:val="single" w:sz="24" w:space="0" w:color="6B6E71" w:themeColor="accent3"/>
        <w:right w:val="single" w:sz="24" w:space="0" w:color="6B6E71" w:themeColor="accent3"/>
      </w:tblBorders>
    </w:tblPr>
    <w:tcPr>
      <w:shd w:val="clear" w:color="auto" w:fill="6B6E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C03F9D"/>
    <w:pPr>
      <w:spacing w:after="0" w:line="240" w:lineRule="auto"/>
    </w:pPr>
    <w:rPr>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C03F9D"/>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C03F9D"/>
    <w:pPr>
      <w:spacing w:after="0" w:line="240" w:lineRule="auto"/>
    </w:pPr>
    <w:rPr>
      <w:color w:val="FFFFFF" w:themeColor="background1"/>
    </w:rPr>
    <w:tblPr>
      <w:tblStyleRowBandSize w:val="1"/>
      <w:tblStyleColBandSize w:val="1"/>
      <w:tblBorders>
        <w:top w:val="single" w:sz="24" w:space="0" w:color="FFFF00" w:themeColor="accent6"/>
        <w:left w:val="single" w:sz="24" w:space="0" w:color="FFFF00" w:themeColor="accent6"/>
        <w:bottom w:val="single" w:sz="24" w:space="0" w:color="FFFF00" w:themeColor="accent6"/>
        <w:right w:val="single" w:sz="24" w:space="0" w:color="FFFF00" w:themeColor="accent6"/>
      </w:tblBorders>
    </w:tblPr>
    <w:tcPr>
      <w:shd w:val="clear" w:color="auto" w:fill="FFF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C03F9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C03F9D"/>
    <w:pPr>
      <w:spacing w:after="0" w:line="240" w:lineRule="auto"/>
    </w:pPr>
    <w:rPr>
      <w:color w:val="C65F09" w:themeColor="accent1" w:themeShade="BF"/>
    </w:rPr>
    <w:tblPr>
      <w:tblStyleRowBandSize w:val="1"/>
      <w:tblStyleColBandSize w:val="1"/>
      <w:tblBorders>
        <w:top w:val="single" w:sz="4" w:space="0" w:color="F58220" w:themeColor="accent1"/>
        <w:bottom w:val="single" w:sz="4" w:space="0" w:color="F58220" w:themeColor="accent1"/>
      </w:tblBorders>
    </w:tblPr>
    <w:tblStylePr w:type="firstRow">
      <w:rPr>
        <w:b/>
        <w:bCs/>
      </w:rPr>
      <w:tblPr/>
      <w:tcPr>
        <w:tcBorders>
          <w:bottom w:val="single" w:sz="4" w:space="0" w:color="F58220" w:themeColor="accent1"/>
        </w:tcBorders>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6Colorful-Accent2">
    <w:name w:val="List Table 6 Colorful Accent 2"/>
    <w:basedOn w:val="TableNormal"/>
    <w:uiPriority w:val="51"/>
    <w:locked/>
    <w:rsid w:val="00C03F9D"/>
    <w:pPr>
      <w:spacing w:after="0" w:line="240" w:lineRule="auto"/>
    </w:pPr>
    <w:rPr>
      <w:color w:val="2A4D77" w:themeColor="accent2" w:themeShade="BF"/>
    </w:rPr>
    <w:tblPr>
      <w:tblStyleRowBandSize w:val="1"/>
      <w:tblStyleColBandSize w:val="1"/>
      <w:tblBorders>
        <w:top w:val="single" w:sz="4" w:space="0" w:color="3867A0" w:themeColor="accent2"/>
        <w:bottom w:val="single" w:sz="4" w:space="0" w:color="3867A0" w:themeColor="accent2"/>
      </w:tblBorders>
    </w:tblPr>
    <w:tblStylePr w:type="firstRow">
      <w:rPr>
        <w:b/>
        <w:bCs/>
      </w:rPr>
      <w:tblPr/>
      <w:tcPr>
        <w:tcBorders>
          <w:bottom w:val="single" w:sz="4" w:space="0" w:color="3867A0" w:themeColor="accent2"/>
        </w:tcBorders>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6Colorful-Accent3">
    <w:name w:val="List Table 6 Colorful Accent 3"/>
    <w:basedOn w:val="TableNormal"/>
    <w:uiPriority w:val="51"/>
    <w:locked/>
    <w:rsid w:val="00C03F9D"/>
    <w:pPr>
      <w:spacing w:after="0" w:line="240" w:lineRule="auto"/>
    </w:pPr>
    <w:rPr>
      <w:color w:val="505254" w:themeColor="accent3" w:themeShade="BF"/>
    </w:rPr>
    <w:tblPr>
      <w:tblStyleRowBandSize w:val="1"/>
      <w:tblStyleColBandSize w:val="1"/>
      <w:tblBorders>
        <w:top w:val="single" w:sz="4" w:space="0" w:color="6B6E71" w:themeColor="accent3"/>
        <w:bottom w:val="single" w:sz="4" w:space="0" w:color="6B6E71" w:themeColor="accent3"/>
      </w:tblBorders>
    </w:tblPr>
    <w:tblStylePr w:type="firstRow">
      <w:rPr>
        <w:b/>
        <w:bCs/>
      </w:rPr>
      <w:tblPr/>
      <w:tcPr>
        <w:tcBorders>
          <w:bottom w:val="single" w:sz="4" w:space="0" w:color="6B6E71" w:themeColor="accent3"/>
        </w:tcBorders>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6Colorful-Accent4">
    <w:name w:val="List Table 6 Colorful Accent 4"/>
    <w:basedOn w:val="TableNormal"/>
    <w:uiPriority w:val="51"/>
    <w:locked/>
    <w:rsid w:val="00C03F9D"/>
    <w:pPr>
      <w:spacing w:after="0" w:line="240" w:lineRule="auto"/>
    </w:pPr>
    <w:rPr>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6Colorful-Accent5">
    <w:name w:val="List Table 6 Colorful Accent 5"/>
    <w:basedOn w:val="TableNormal"/>
    <w:uiPriority w:val="51"/>
    <w:locked/>
    <w:rsid w:val="00C03F9D"/>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rful-Accent6">
    <w:name w:val="List Table 6 Colorful Accent 6"/>
    <w:basedOn w:val="TableNormal"/>
    <w:uiPriority w:val="51"/>
    <w:locked/>
    <w:rsid w:val="00C03F9D"/>
    <w:pPr>
      <w:spacing w:after="0" w:line="240" w:lineRule="auto"/>
    </w:pPr>
    <w:rPr>
      <w:color w:val="BFBF00" w:themeColor="accent6" w:themeShade="BF"/>
    </w:rPr>
    <w:tblPr>
      <w:tblStyleRowBandSize w:val="1"/>
      <w:tblStyleColBandSize w:val="1"/>
      <w:tblBorders>
        <w:top w:val="single" w:sz="4" w:space="0" w:color="FFFF00" w:themeColor="accent6"/>
        <w:bottom w:val="single" w:sz="4" w:space="0" w:color="FFFF00" w:themeColor="accent6"/>
      </w:tblBorders>
    </w:tblPr>
    <w:tblStylePr w:type="firstRow">
      <w:rPr>
        <w:b/>
        <w:bCs/>
      </w:rPr>
      <w:tblPr/>
      <w:tcPr>
        <w:tcBorders>
          <w:bottom w:val="single" w:sz="4" w:space="0" w:color="FFFF00" w:themeColor="accent6"/>
        </w:tcBorders>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7Colorful">
    <w:name w:val="List Table 7 Colorful"/>
    <w:basedOn w:val="TableNormal"/>
    <w:uiPriority w:val="52"/>
    <w:locked/>
    <w:rsid w:val="00C03F9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C03F9D"/>
    <w:pPr>
      <w:spacing w:after="0" w:line="240" w:lineRule="auto"/>
    </w:pPr>
    <w:rPr>
      <w:color w:val="C65F0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1"/>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C03F9D"/>
    <w:pPr>
      <w:spacing w:after="0" w:line="240" w:lineRule="auto"/>
    </w:pPr>
    <w:rPr>
      <w:color w:val="2A4D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67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67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67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67A0" w:themeColor="accent2"/>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C03F9D"/>
    <w:pPr>
      <w:spacing w:after="0" w:line="240" w:lineRule="auto"/>
    </w:pPr>
    <w:rPr>
      <w:color w:val="5052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E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E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E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E71" w:themeColor="accent3"/>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C03F9D"/>
    <w:pPr>
      <w:spacing w:after="0" w:line="240" w:lineRule="auto"/>
    </w:pPr>
    <w:rPr>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C03F9D"/>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C03F9D"/>
    <w:pPr>
      <w:spacing w:after="0" w:line="240" w:lineRule="auto"/>
    </w:pPr>
    <w:rPr>
      <w:color w:val="BFB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6"/>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C03F9D"/>
    <w:rPr>
      <w:color w:val="2B579A"/>
      <w:shd w:val="clear" w:color="auto" w:fill="E1DFDD"/>
    </w:rPr>
  </w:style>
  <w:style w:type="table" w:styleId="PlainTable1">
    <w:name w:val="Plain Table 1"/>
    <w:basedOn w:val="TableNormal"/>
    <w:uiPriority w:val="41"/>
    <w:locked/>
    <w:rsid w:val="00C03F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C03F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C03F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C03F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C03F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03F9D"/>
    <w:rPr>
      <w:u w:val="dotted"/>
    </w:rPr>
  </w:style>
  <w:style w:type="character" w:styleId="SmartLink">
    <w:name w:val="Smart Link"/>
    <w:basedOn w:val="DefaultParagraphFont"/>
    <w:uiPriority w:val="99"/>
    <w:semiHidden/>
    <w:unhideWhenUsed/>
    <w:rsid w:val="00C03F9D"/>
    <w:rPr>
      <w:color w:val="0000FF"/>
      <w:u w:val="single"/>
      <w:shd w:val="clear" w:color="auto" w:fill="F3F2F1"/>
    </w:rPr>
  </w:style>
  <w:style w:type="paragraph" w:styleId="Revision">
    <w:name w:val="Revision"/>
    <w:hidden/>
    <w:uiPriority w:val="99"/>
    <w:semiHidden/>
    <w:rsid w:val="00AE2B35"/>
    <w:pPr>
      <w:spacing w:before="0" w:after="0" w:line="240" w:lineRule="auto"/>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0624">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339507372">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fo.nopsema.gov.au/home/approved_projects_and_activitie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 Type="http://schemas.openxmlformats.org/officeDocument/2006/relationships/customXml" Target="/customXML/item6.xml" Id="R333a20c9cabe44d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2C89A8D7623F46F88A15EF133A706EA0" version="1.0.0">
  <systemFields>
    <field name="Objective-Id">
      <value order="0">A914827</value>
    </field>
    <field name="Objective-Title">
      <value order="0">Key Matters Report - PTTEP Australasia - Timor Sea Wellhead Abandonment</value>
    </field>
    <field name="Objective-Description">
      <value order="0">Created by RMS</value>
    </field>
    <field name="Objective-CreationStamp">
      <value order="0">2023-02-23T03:40:53Z</value>
    </field>
    <field name="Objective-IsApproved">
      <value order="0">false</value>
    </field>
    <field name="Objective-IsPublished">
      <value order="0">true</value>
    </field>
    <field name="Objective-DatePublished">
      <value order="0">2023-02-23T03:54:23Z</value>
    </field>
    <field name="Objective-ModificationStamp">
      <value order="0">2023-02-23T03:59:23Z</value>
    </field>
    <field name="Objective-Owner">
      <value order="0">Husaini Samion</value>
    </field>
    <field name="Objective-Path">
      <value order="0">Objective Global Folder:File Plan:Regulatory Operations:Assessment:Assessment 7005 - Environment Plan (Development) Revision - PTTEP Australasia (Ashmore Cartier) Pty Ltd - Timor Sea Well Abandonment</value>
    </field>
    <field name="Objective-Parent">
      <value order="0">Assessment 7005 - Environment Plan (Development) Revision - PTTEP Australasia (Ashmore Cartier) Pty Ltd - Timor Sea Well Abandonment</value>
    </field>
    <field name="Objective-State">
      <value order="0">Published</value>
    </field>
    <field name="Objective-VersionId">
      <value order="0">vA1804479</value>
    </field>
    <field name="Objective-Version">
      <value order="0">1.0</value>
    </field>
    <field name="Objective-VersionNumber">
      <value order="0">12</value>
    </field>
    <field name="Objective-VersionComment">
      <value order="0"/>
    </field>
    <field name="Objective-FileNumber">
      <value order="0">R025313</value>
    </field>
    <field name="Objective-Classification">
      <value order="0">OFFICIAL: Sensitive</value>
    </field>
    <field name="Objective-Caveats">
      <value order="0"/>
    </field>
  </systemFields>
  <catalogues>
    <catalogue name="Document - Outgoing Type Catalogue" type="type" ori="id:cA6">
      <field name="Objective-IMM (prev DLM)">
        <value order="0"/>
      </field>
      <field name="Objective-Internal Author">
        <value order="0">Husaini Samion</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7005</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Timor Sea Wellhead Abandonment</value>
      </field>
      <field name="Objective-Regulatory Object RMS ID">
        <value order="0"/>
      </field>
      <field name="Objective-Organisation">
        <value order="0">PTTEP Australasia (Ashmore Cartier) Pty Ltd</value>
      </field>
      <field name="Objective-Signature Authorisation Number (SAN)">
        <value order="0">wA677252</value>
      </field>
      <field name="Objective-Signing Officer">
        <value order="0">David Christensen</value>
      </field>
      <field name="Objective-Date Authorised">
        <value order="0">2023-02-22T16:00:00Z</value>
      </field>
      <field name="Objective-Approved for External Publication">
        <value order="0">Yes</value>
      </field>
      <field name="Objective-Connect Creator">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etadata xmlns="http://www.objective.com/ecm/document/metadata/4DF519ADBEA544C0814A494B3FABFF75" version="1.0.0">
  <systemFields>
    <field name="Objective-Id">
      <value order="0">A623557</value>
    </field>
    <field name="Objective-Title">
      <value order="0">Template - 24th July - NOPSEMA External Template v1.3</value>
    </field>
    <field name="Objective-Description">
      <value order="0"/>
    </field>
    <field name="Objective-CreationStamp">
      <value order="0">2018-08-02T04:14:38Z</value>
    </field>
    <field name="Objective-IsApproved">
      <value order="0">false</value>
    </field>
    <field name="Objective-IsPublished">
      <value order="0">true</value>
    </field>
    <field name="Objective-DatePublished">
      <value order="0">2018-08-02T04:15:10Z</value>
    </field>
    <field name="Objective-ModificationStamp">
      <value order="0">2018-08-02T04:16:02Z</value>
    </field>
    <field name="Objective-Owner">
      <value order="0">Machelle Tennent</value>
    </field>
    <field name="Objective-Path">
      <value order="0">Objective Global Folder:File Plan:Information Management:Project Coordination:EDRMS:Office 2016 - Templates review and update - 2017 - 2018</value>
    </field>
    <field name="Objective-Parent">
      <value order="0">Office 2016 - Templates review and update - 2017 - 2018</value>
    </field>
    <field name="Objective-State">
      <value order="0">Published</value>
    </field>
    <field name="Objective-VersionId">
      <value order="0">vA1211896</value>
    </field>
    <field name="Objective-Version">
      <value order="0">1.0</value>
    </field>
    <field name="Objective-VersionNumber">
      <value order="0">1</value>
    </field>
    <field name="Objective-VersionComment">
      <value order="0">First version</value>
    </field>
    <field name="Objective-FileNumber">
      <value order="0">C14922</value>
    </field>
    <field name="Objective-Classification">
      <value order="0"/>
    </field>
    <field name="Objective-Caveats">
      <value order="0"/>
    </field>
  </systemFields>
  <catalogues>
    <catalogue name="Document Type Catalogue" type="type" ori="id:cA47">
      <field name="Objective-Connect Creator">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4.xml><?xml version="1.0" encoding="utf-8"?>
<ds:datastoreItem xmlns:ds="http://schemas.openxmlformats.org/officeDocument/2006/customXml" ds:itemID="{DFD8F8A7-00BD-4F56-BFCA-D5D2629B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Leah Wilson</dc:creator>
  <cp:lastModifiedBy>David Christensen</cp:lastModifiedBy>
  <cp:revision>45</cp:revision>
  <cp:lastPrinted>2018-03-05T07:10:00Z</cp:lastPrinted>
  <dcterms:created xsi:type="dcterms:W3CDTF">2020-11-24T01:50:00Z</dcterms:created>
  <dcterms:modified xsi:type="dcterms:W3CDTF">2023-02-23T03:53:00Z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A914827</vt:lpwstr>
  </property>
  <property fmtid="{D5CDD505-2E9C-101B-9397-08002B2CF9AE}" pid="6" name="Objective-Title">
    <vt:lpwstr>Key Matters Report - PTTEP Australasia - Timor Sea Wellhead Abandonment</vt:lpwstr>
  </property>
  <property fmtid="{D5CDD505-2E9C-101B-9397-08002B2CF9AE}" pid="7" name="Objective-Description">
    <vt:lpwstr>Created by RMS</vt:lpwstr>
  </property>
  <property fmtid="{D5CDD505-2E9C-101B-9397-08002B2CF9AE}" pid="8" name="Objective-CreationStamp">
    <vt:filetime>2023-02-23T03:40:53Z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2023-02-23T03:54:23Z</vt:filetime>
  </property>
  <property fmtid="{D5CDD505-2E9C-101B-9397-08002B2CF9AE}" pid="12" name="Objective-ModificationStamp">
    <vt:filetime>2023-02-23T03:59:23Z</vt:filetime>
  </property>
  <property fmtid="{D5CDD505-2E9C-101B-9397-08002B2CF9AE}" pid="13" name="Objective-Owner">
    <vt:lpwstr>Husaini Samion</vt:lpwstr>
  </property>
  <property fmtid="{D5CDD505-2E9C-101B-9397-08002B2CF9AE}" pid="14" name="Objective-Path">
    <vt:lpwstr>Objective Global Folder:File Plan:Regulatory Operations:Assessment:Assessment 7005 - Environment Plan (Development) Revision - PTTEP Australasia (Ashmore Cartier) Pty Ltd - Timor Sea Well Abandonment</vt:lpwstr>
  </property>
  <property fmtid="{D5CDD505-2E9C-101B-9397-08002B2CF9AE}" pid="15" name="Objective-Parent">
    <vt:lpwstr>Assessment 7005 - Environment Plan (Development) Revision - PTTEP Australasia (Ashmore Cartier) Pty Ltd - Timor Sea Well Abandonment</vt:lpwstr>
  </property>
  <property fmtid="{D5CDD505-2E9C-101B-9397-08002B2CF9AE}" pid="16" name="Objective-State">
    <vt:lpwstr>Published</vt:lpwstr>
  </property>
  <property fmtid="{D5CDD505-2E9C-101B-9397-08002B2CF9AE}" pid="17" name="Objective-VersionId">
    <vt:lpwstr>vA1804479</vt:lpwstr>
  </property>
  <property fmtid="{D5CDD505-2E9C-101B-9397-08002B2CF9AE}" pid="18" name="Objective-Version">
    <vt:lpwstr>1.0</vt:lpwstr>
  </property>
  <property fmtid="{D5CDD505-2E9C-101B-9397-08002B2CF9AE}" pid="19" name="Objective-VersionNumber">
    <vt:r8>12</vt:r8>
  </property>
  <property fmtid="{D5CDD505-2E9C-101B-9397-08002B2CF9AE}" pid="20" name="Objective-VersionComment">
    <vt:lpwstr/>
  </property>
  <property fmtid="{D5CDD505-2E9C-101B-9397-08002B2CF9AE}" pid="21" name="Objective-FileNumber">
    <vt:lpwstr>R025313</vt:lpwstr>
  </property>
  <property fmtid="{D5CDD505-2E9C-101B-9397-08002B2CF9AE}" pid="22" name="Objective-Classification">
    <vt:lpwstr>OFFICIAL: Sensitive</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1</vt:lpwstr>
  </property>
  <property fmtid="{D5CDD505-2E9C-101B-9397-08002B2CF9AE}" pid="28" name="Objective-Approved for External Publication">
    <vt:lpwstr>Yes</vt:lpwstr>
  </property>
  <property fmtid="{D5CDD505-2E9C-101B-9397-08002B2CF9AE}" pid="29" name="Objective-Internal Author">
    <vt:lpwstr>Husaini Samion</vt:lpwstr>
  </property>
  <property fmtid="{D5CDD505-2E9C-101B-9397-08002B2CF9AE}" pid="30" name="Objective-Date last reviewed">
    <vt:filetime>2020-04-08T15:59:59Z</vt:filetime>
  </property>
  <property fmtid="{D5CDD505-2E9C-101B-9397-08002B2CF9AE}" pid="31" name="Objective-RMS Default Name">
    <vt:lpwstr/>
  </property>
  <property fmtid="{D5CDD505-2E9C-101B-9397-08002B2CF9AE}" pid="32" name="Objective-RMS Tags">
    <vt:lpwstr>Made by RMS</vt:lpwstr>
  </property>
  <property fmtid="{D5CDD505-2E9C-101B-9397-08002B2CF9AE}" pid="33" name="Objective-Approval History">
    <vt:lpwstr/>
  </property>
  <property fmtid="{D5CDD505-2E9C-101B-9397-08002B2CF9AE}" pid="34" name="Objective-Comment">
    <vt:lpwstr>Created by RMS</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No</vt:lpwstr>
  </property>
  <property fmtid="{D5CDD505-2E9C-101B-9397-08002B2CF9AE}" pid="39" name="Objective-Internal Author [system]">
    <vt:lpwstr>Tim Carter</vt:lpwstr>
  </property>
  <property fmtid="{D5CDD505-2E9C-101B-9397-08002B2CF9AE}" pid="40" name="Objective-Date last reviewed [system]">
    <vt:filetime>2020-04-07T16:00:00Z</vt:filetime>
  </property>
  <property fmtid="{D5CDD505-2E9C-101B-9397-08002B2CF9AE}" pid="41" name="Objective-RMS Default Name [system]">
    <vt:lpwstr/>
  </property>
  <property fmtid="{D5CDD505-2E9C-101B-9397-08002B2CF9AE}" pid="42" name="Objective-RMS Tags [system]">
    <vt:lpwstr>Environment Plan Assessment Template,Environment Plan (Exploration) Assessment Template,Environment Plan (Development) Assessment Template</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Addressee">
    <vt:lpwstr/>
  </property>
  <property fmtid="{D5CDD505-2E9C-101B-9397-08002B2CF9AE}" pid="46" name="Objective-Date Sent">
    <vt:lpwstr/>
  </property>
  <property fmtid="{D5CDD505-2E9C-101B-9397-08002B2CF9AE}" pid="47" name="Objective-Sent By">
    <vt:lpwstr/>
  </property>
  <property fmtid="{D5CDD505-2E9C-101B-9397-08002B2CF9AE}" pid="48" name="Objective-Duty Holders and Organisations">
    <vt:lpwstr/>
  </property>
  <property fmtid="{D5CDD505-2E9C-101B-9397-08002B2CF9AE}" pid="49" name="Objective-Facility">
    <vt:lpwstr/>
  </property>
  <property fmtid="{D5CDD505-2E9C-101B-9397-08002B2CF9AE}" pid="50" name="Objective-RMS ID">
    <vt:lpwstr>7005</vt:lpwstr>
  </property>
  <property fmtid="{D5CDD505-2E9C-101B-9397-08002B2CF9AE}" pid="51" name="Objective-Monthly Injury Summary ID">
    <vt:lpwstr/>
  </property>
  <property fmtid="{D5CDD505-2E9C-101B-9397-08002B2CF9AE}" pid="52" name="Objective-Reply To">
    <vt:lpwstr/>
  </property>
  <property fmtid="{D5CDD505-2E9C-101B-9397-08002B2CF9AE}" pid="53" name="Objective-External Reference">
    <vt:lpwstr/>
  </property>
  <property fmtid="{D5CDD505-2E9C-101B-9397-08002B2CF9AE}" pid="54" name="Objective-Regulatory Object">
    <vt:lpwstr>Timor Sea Wellhead Abandonment</vt:lpwstr>
  </property>
  <property fmtid="{D5CDD505-2E9C-101B-9397-08002B2CF9AE}" pid="55" name="Objective-Regulatory Object RMS ID">
    <vt:lpwstr/>
  </property>
  <property fmtid="{D5CDD505-2E9C-101B-9397-08002B2CF9AE}" pid="56" name="Objective-Organisation">
    <vt:lpwstr>PTTEP Australasia (Ashmore Cartier) Pty Ltd</vt:lpwstr>
  </property>
  <property fmtid="{D5CDD505-2E9C-101B-9397-08002B2CF9AE}" pid="57" name="Objective-Signature Authorisation Number (SAN)">
    <vt:lpwstr>wA677252</vt:lpwstr>
  </property>
  <property fmtid="{D5CDD505-2E9C-101B-9397-08002B2CF9AE}" pid="58" name="Objective-Signing Officer">
    <vt:lpwstr>David Christensen</vt:lpwstr>
  </property>
  <property fmtid="{D5CDD505-2E9C-101B-9397-08002B2CF9AE}" pid="59" name="Objective-Date Authorised">
    <vt:filetime>2023-02-22T16:00:00Z</vt:filetime>
  </property>
</Properties>
</file>